
<file path=[Content_Types].xml><?xml version="1.0" encoding="utf-8"?>
<Types xmlns="http://schemas.openxmlformats.org/package/2006/content-types">
  <Default Extension="bin" ContentType="image/x-emf"/>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7EE7B" w14:textId="77777777" w:rsidR="00444F50" w:rsidRDefault="00444F50" w:rsidP="00444F50">
      <w:pPr>
        <w:pStyle w:val="Heading10"/>
      </w:pPr>
      <w:bookmarkStart w:id="0" w:name="_Toc518548567"/>
      <w:bookmarkStart w:id="1" w:name="_GoBack"/>
      <w:bookmarkEnd w:id="1"/>
      <w:r>
        <w:t>Section 4:</w:t>
      </w:r>
      <w:r>
        <w:tab/>
        <w:t>HPE Business Information</w:t>
      </w:r>
      <w:bookmarkEnd w:id="0"/>
    </w:p>
    <w:p w14:paraId="35C48B6C" w14:textId="77777777" w:rsidR="00444F50" w:rsidRDefault="00444F50" w:rsidP="00444F50">
      <w:pPr>
        <w:pStyle w:val="BodyText0"/>
      </w:pPr>
      <w:r w:rsidRPr="008909E4">
        <w:t>This section should constitute the Offeror’s response to the items described in Section 6 of the RFP. An Offeror’s response must be a specific point-by-point response, in the order listed, to each requirement in the Section 6 of the RFP.</w:t>
      </w:r>
    </w:p>
    <w:p w14:paraId="5025848D" w14:textId="77777777" w:rsidR="00444F50" w:rsidRDefault="00444F50" w:rsidP="00444F50">
      <w:pPr>
        <w:pStyle w:val="Heading30"/>
      </w:pPr>
      <w:bookmarkStart w:id="2" w:name="_Toc518548568"/>
      <w:r>
        <w:t>6.1</w:t>
      </w:r>
      <w:r>
        <w:tab/>
        <w:t>Business Profile</w:t>
      </w:r>
      <w:bookmarkEnd w:id="2"/>
    </w:p>
    <w:p w14:paraId="4A5AF8A7" w14:textId="77777777" w:rsidR="00444F50" w:rsidRDefault="00444F50" w:rsidP="00444F50">
      <w:pPr>
        <w:pStyle w:val="BodyText0"/>
      </w:pPr>
      <w:r>
        <w:t xml:space="preserve">Provide a profile of your business including: year started, organizational structure, client base (including any focus by region, market sector, etc.), growth over the last three (3) years, number of employees, employee retention rates (specific for employees that may be associated with the services related to the RFP) over the last two (2) years, etc. </w:t>
      </w:r>
    </w:p>
    <w:p w14:paraId="1F01F9EF" w14:textId="77777777" w:rsidR="00444F50" w:rsidRPr="00200FEA" w:rsidRDefault="00444F50" w:rsidP="00444F50">
      <w:pPr>
        <w:pStyle w:val="Response"/>
      </w:pPr>
      <w:r>
        <w:t>Response:</w:t>
      </w:r>
    </w:p>
    <w:p w14:paraId="29DE0271" w14:textId="77777777" w:rsidR="00444F50" w:rsidRDefault="00444F50" w:rsidP="00444F50">
      <w:pPr>
        <w:pStyle w:val="BodyText"/>
      </w:pPr>
      <w:r>
        <w:t>HPE</w:t>
      </w:r>
      <w:r w:rsidRPr="00831A1A">
        <w:t xml:space="preserve"> is an industry</w:t>
      </w:r>
      <w:r>
        <w:t>-</w:t>
      </w:r>
      <w:r w:rsidRPr="00831A1A">
        <w:t>leading technology company that enables customers to go further, faster. With the industry’s most comprehensive portfolio, spanning the cloud to the data center to workplace applications, our technology and services help customers around the world make IT more efficient, more productive</w:t>
      </w:r>
      <w:r>
        <w:t>,</w:t>
      </w:r>
      <w:r w:rsidRPr="00831A1A">
        <w:t xml:space="preserve"> and more secure.</w:t>
      </w:r>
    </w:p>
    <w:p w14:paraId="451080DE" w14:textId="77777777" w:rsidR="00444F50" w:rsidRDefault="00444F50" w:rsidP="00444F50">
      <w:pPr>
        <w:pStyle w:val="Bullet1Double"/>
        <w:numPr>
          <w:ilvl w:val="0"/>
          <w:numId w:val="9"/>
        </w:numPr>
        <w:tabs>
          <w:tab w:val="clear" w:pos="0"/>
        </w:tabs>
        <w:ind w:left="360" w:hanging="360"/>
      </w:pPr>
      <w:r>
        <w:t>Year Started:</w:t>
      </w:r>
      <w:r>
        <w:tab/>
        <w:t>HPE’s roots are in Hewlett-Packard Company, founded in 1939 by Bill Hewlett and Dave Packard.</w:t>
      </w:r>
    </w:p>
    <w:p w14:paraId="252C99FE" w14:textId="77777777" w:rsidR="00444F50" w:rsidRDefault="00444F50" w:rsidP="00444F50">
      <w:pPr>
        <w:pStyle w:val="Bullet1Double"/>
        <w:numPr>
          <w:ilvl w:val="0"/>
          <w:numId w:val="9"/>
        </w:numPr>
        <w:tabs>
          <w:tab w:val="clear" w:pos="0"/>
        </w:tabs>
        <w:ind w:left="360" w:hanging="360"/>
      </w:pPr>
      <w:r>
        <w:t>Organizational Structure:</w:t>
      </w:r>
      <w:r>
        <w:tab/>
        <w:t>HPE is a C type corporation.</w:t>
      </w:r>
    </w:p>
    <w:p w14:paraId="3B1C7AD8" w14:textId="77777777" w:rsidR="00444F50" w:rsidRDefault="00444F50" w:rsidP="00444F50">
      <w:pPr>
        <w:pStyle w:val="Bullet1Double"/>
        <w:numPr>
          <w:ilvl w:val="0"/>
          <w:numId w:val="9"/>
        </w:numPr>
        <w:tabs>
          <w:tab w:val="clear" w:pos="0"/>
        </w:tabs>
        <w:ind w:left="360" w:hanging="360"/>
      </w:pPr>
      <w:r>
        <w:t>Client Base:</w:t>
      </w:r>
      <w:r>
        <w:tab/>
      </w:r>
      <w:r w:rsidRPr="000F775E">
        <w:t>HPE counts nearly all of the global Fortune 100 companies as customers. We proudly serve as the preferred vendor of information-technology products and services to literally thousands of large enterprise customers worldwide as well as being a major supplier for the United States public sector. The fact that these companies and governments entrust HPE to power their critical business operations is testimony to our strength as a proven, reliable supplier of enterprise solutions.</w:t>
      </w:r>
    </w:p>
    <w:p w14:paraId="4EA17494" w14:textId="77777777" w:rsidR="00444F50" w:rsidRDefault="00444F50" w:rsidP="00444F50">
      <w:pPr>
        <w:pStyle w:val="Bullet1Double"/>
        <w:numPr>
          <w:ilvl w:val="0"/>
          <w:numId w:val="9"/>
        </w:numPr>
        <w:tabs>
          <w:tab w:val="clear" w:pos="0"/>
        </w:tabs>
        <w:ind w:left="360" w:hanging="360"/>
      </w:pPr>
      <w:r>
        <w:t>Growth over the last three years:</w:t>
      </w:r>
      <w:r>
        <w:tab/>
        <w:t>Below is a table outlining HPE’s financial performance for the past three years:</w:t>
      </w:r>
    </w:p>
    <w:p w14:paraId="23022FE1" w14:textId="77777777" w:rsidR="00444F50" w:rsidRDefault="00444F50" w:rsidP="00444F50">
      <w:pPr>
        <w:pStyle w:val="TableCaptionAuto"/>
      </w:pPr>
      <w:r w:rsidRPr="0062335E">
        <w:t>Annual Hewlett-Packard Company Financial Results</w:t>
      </w:r>
    </w:p>
    <w:p w14:paraId="25F3839C" w14:textId="77777777" w:rsidR="00444F50" w:rsidRPr="00062644" w:rsidRDefault="00444F50" w:rsidP="00444F50">
      <w:pPr>
        <w:pStyle w:val="BodyText"/>
      </w:pPr>
      <w:r w:rsidRPr="00D4306E">
        <w:rPr>
          <w:noProof/>
          <w:lang w:val="en-GB" w:eastAsia="en-GB"/>
        </w:rPr>
        <w:drawing>
          <wp:inline distT="0" distB="0" distL="0" distR="0" wp14:anchorId="60769123" wp14:editId="3FAACBEC">
            <wp:extent cx="5413375" cy="2955153"/>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13375" cy="2955153"/>
                    </a:xfrm>
                    <a:prstGeom prst="rect">
                      <a:avLst/>
                    </a:prstGeom>
                    <a:noFill/>
                    <a:ln>
                      <a:noFill/>
                    </a:ln>
                  </pic:spPr>
                </pic:pic>
              </a:graphicData>
            </a:graphic>
          </wp:inline>
        </w:drawing>
      </w:r>
    </w:p>
    <w:p w14:paraId="0A0CCC58" w14:textId="77777777" w:rsidR="00444F50" w:rsidRDefault="00444F50" w:rsidP="00444F50">
      <w:pPr>
        <w:pStyle w:val="Bullet1Double"/>
        <w:numPr>
          <w:ilvl w:val="0"/>
          <w:numId w:val="0"/>
        </w:numPr>
      </w:pPr>
    </w:p>
    <w:p w14:paraId="28080930" w14:textId="77777777" w:rsidR="00444F50" w:rsidRDefault="00444F50" w:rsidP="00444F50">
      <w:pPr>
        <w:pStyle w:val="Bullet1Double"/>
        <w:numPr>
          <w:ilvl w:val="0"/>
          <w:numId w:val="9"/>
        </w:numPr>
        <w:tabs>
          <w:tab w:val="clear" w:pos="0"/>
        </w:tabs>
        <w:ind w:left="360" w:hanging="360"/>
      </w:pPr>
      <w:r>
        <w:t>Number of Employees:</w:t>
      </w:r>
      <w:r>
        <w:tab/>
        <w:t>65,000 employees worldwide</w:t>
      </w:r>
    </w:p>
    <w:p w14:paraId="57553946" w14:textId="77777777" w:rsidR="00444F50" w:rsidRDefault="00444F50" w:rsidP="00444F50">
      <w:pPr>
        <w:pStyle w:val="Bullet1Double"/>
        <w:numPr>
          <w:ilvl w:val="0"/>
          <w:numId w:val="9"/>
        </w:numPr>
        <w:tabs>
          <w:tab w:val="clear" w:pos="0"/>
        </w:tabs>
        <w:ind w:left="360" w:hanging="360"/>
      </w:pPr>
      <w:r>
        <w:t>Employee Retention Rates:</w:t>
      </w:r>
      <w:r>
        <w:tab/>
        <w:t>2017</w:t>
      </w:r>
      <w:r>
        <w:tab/>
        <w:t>92%</w:t>
      </w:r>
    </w:p>
    <w:p w14:paraId="7B830D2A" w14:textId="77777777" w:rsidR="00444F50" w:rsidRDefault="00444F50" w:rsidP="00444F50">
      <w:pPr>
        <w:pStyle w:val="Bullet1Double"/>
        <w:numPr>
          <w:ilvl w:val="0"/>
          <w:numId w:val="0"/>
        </w:numPr>
        <w:ind w:left="360"/>
      </w:pPr>
      <w:r>
        <w:tab/>
      </w:r>
      <w:r>
        <w:tab/>
      </w:r>
      <w:r>
        <w:tab/>
      </w:r>
      <w:r>
        <w:tab/>
      </w:r>
      <w:r>
        <w:tab/>
        <w:t>2016</w:t>
      </w:r>
      <w:r>
        <w:tab/>
        <w:t>92%</w:t>
      </w:r>
    </w:p>
    <w:p w14:paraId="6D9D032F" w14:textId="77777777" w:rsidR="00444F50" w:rsidRDefault="00444F50" w:rsidP="00444F50">
      <w:pPr>
        <w:pStyle w:val="BodyText0"/>
      </w:pPr>
      <w:r>
        <w:t>Businesses must demonstrate a minimum of three (3) years of experience providing cloud solutions for large scale projects, including government experience, to be eligible for award.</w:t>
      </w:r>
    </w:p>
    <w:p w14:paraId="3B9016E3" w14:textId="77777777" w:rsidR="00444F50" w:rsidRDefault="00444F50" w:rsidP="00444F50">
      <w:pPr>
        <w:pStyle w:val="Response"/>
      </w:pPr>
      <w:r>
        <w:t>Response:</w:t>
      </w:r>
    </w:p>
    <w:p w14:paraId="21CAE333" w14:textId="77777777" w:rsidR="00444F50" w:rsidRPr="004A3492" w:rsidRDefault="00444F50" w:rsidP="00444F50">
      <w:pPr>
        <w:pStyle w:val="BodyText"/>
      </w:pPr>
      <w:r>
        <w:t xml:space="preserve">Please refer to the following section for HPE’s experience providing cloud solutions for large scale projects, including government projects. </w:t>
      </w:r>
    </w:p>
    <w:p w14:paraId="7F7AE21B" w14:textId="77777777" w:rsidR="00444F50" w:rsidRDefault="00444F50" w:rsidP="00444F50">
      <w:pPr>
        <w:pStyle w:val="Heading30"/>
      </w:pPr>
      <w:bookmarkStart w:id="3" w:name="_Toc518548569"/>
      <w:r>
        <w:t>6.2</w:t>
      </w:r>
      <w:r>
        <w:tab/>
        <w:t>(M)(E) Scope Of Experience</w:t>
      </w:r>
      <w:bookmarkEnd w:id="3"/>
    </w:p>
    <w:p w14:paraId="28412A0F" w14:textId="77777777" w:rsidR="00444F50" w:rsidRDefault="00444F50" w:rsidP="00444F50">
      <w:pPr>
        <w:pStyle w:val="BodyText0"/>
      </w:pPr>
      <w:r w:rsidRPr="0046336B">
        <w:t>Describe in detail the business’</w:t>
      </w:r>
      <w:r>
        <w:t xml:space="preserve"> experience with government or large consortium contracts similar to the Master Agreements sought through this RFP. Provide the approximate dollar value of the business’ five (5) largest contracts in the last two (2) years, under which the Offeror provided Solutions identical or very similar to those required by this RFP. Government experience is preferred.</w:t>
      </w:r>
    </w:p>
    <w:p w14:paraId="66F74BDA" w14:textId="77777777" w:rsidR="00444F50" w:rsidRDefault="00444F50" w:rsidP="00444F50">
      <w:pPr>
        <w:pStyle w:val="Response"/>
      </w:pPr>
      <w:r>
        <w:t>Response:</w:t>
      </w:r>
    </w:p>
    <w:p w14:paraId="3825D232" w14:textId="77777777" w:rsidR="00444F50" w:rsidRDefault="00444F50" w:rsidP="00444F50">
      <w:pPr>
        <w:pStyle w:val="Bullet1Double"/>
        <w:numPr>
          <w:ilvl w:val="0"/>
          <w:numId w:val="9"/>
        </w:numPr>
        <w:tabs>
          <w:tab w:val="clear" w:pos="0"/>
        </w:tabs>
        <w:ind w:left="360" w:hanging="360"/>
      </w:pPr>
      <w:r>
        <w:t xml:space="preserve">Oak Ridge National Laboratory </w:t>
      </w:r>
    </w:p>
    <w:p w14:paraId="1DFDA680" w14:textId="77777777" w:rsidR="00444F50" w:rsidRDefault="00444F50" w:rsidP="00444F50">
      <w:pPr>
        <w:pStyle w:val="Bullet2Double"/>
        <w:numPr>
          <w:ilvl w:val="0"/>
          <w:numId w:val="11"/>
        </w:numPr>
        <w:tabs>
          <w:tab w:val="clear" w:pos="360"/>
        </w:tabs>
        <w:ind w:left="720" w:hanging="360"/>
      </w:pPr>
      <w:r>
        <w:t>Deal value: $1,932,981</w:t>
      </w:r>
    </w:p>
    <w:p w14:paraId="26E94A47" w14:textId="77777777" w:rsidR="00444F50" w:rsidRDefault="00444F50" w:rsidP="00444F50">
      <w:pPr>
        <w:pStyle w:val="Bullet2Double"/>
        <w:numPr>
          <w:ilvl w:val="0"/>
          <w:numId w:val="11"/>
        </w:numPr>
        <w:tabs>
          <w:tab w:val="clear" w:pos="360"/>
        </w:tabs>
        <w:ind w:left="720" w:hanging="360"/>
      </w:pPr>
      <w:r>
        <w:t>SOLUTION OVERVIEW</w:t>
      </w:r>
    </w:p>
    <w:p w14:paraId="5ED34E19" w14:textId="77777777" w:rsidR="00444F50" w:rsidRDefault="00444F50" w:rsidP="00444F50">
      <w:pPr>
        <w:pStyle w:val="Bullet3Double"/>
      </w:pPr>
      <w:r>
        <w:t>Oak Ridge National Laboratory (ORNL), one of the most important laboratories on nuclear energy in the United States was looking to have a turnkey system for their main laboratory to address an operational need for ease of management and consolidation of business vendors within their IT architecture. HPE delivered Oak Ridge National Laboratory a solution with ConvergedSystem CS700 based on 3PAR through Flexible Capacity 4-year contract consumption model to comply with their RFP needs.</w:t>
      </w:r>
    </w:p>
    <w:p w14:paraId="6B67F9C9" w14:textId="77777777" w:rsidR="00444F50" w:rsidRDefault="00444F50" w:rsidP="00444F50">
      <w:pPr>
        <w:pStyle w:val="Bullet1Double"/>
        <w:numPr>
          <w:ilvl w:val="0"/>
          <w:numId w:val="9"/>
        </w:numPr>
        <w:tabs>
          <w:tab w:val="clear" w:pos="0"/>
        </w:tabs>
        <w:ind w:left="360" w:hanging="360"/>
      </w:pPr>
      <w:r>
        <w:t>County of Chester, Pennsylvania</w:t>
      </w:r>
    </w:p>
    <w:p w14:paraId="0EE672A8" w14:textId="77777777" w:rsidR="00444F50" w:rsidRDefault="00444F50" w:rsidP="00444F50">
      <w:pPr>
        <w:pStyle w:val="Bullet2Double"/>
        <w:numPr>
          <w:ilvl w:val="0"/>
          <w:numId w:val="11"/>
        </w:numPr>
        <w:tabs>
          <w:tab w:val="clear" w:pos="360"/>
        </w:tabs>
        <w:ind w:left="720" w:hanging="360"/>
      </w:pPr>
      <w:r>
        <w:t xml:space="preserve">Deal Value: </w:t>
      </w:r>
      <w:r w:rsidRPr="00724D65">
        <w:t>$855,425.00</w:t>
      </w:r>
    </w:p>
    <w:p w14:paraId="39C95A64" w14:textId="77777777" w:rsidR="00444F50" w:rsidRPr="0083530D" w:rsidRDefault="00444F50" w:rsidP="00444F50">
      <w:pPr>
        <w:pStyle w:val="Bullet2Double"/>
        <w:numPr>
          <w:ilvl w:val="0"/>
          <w:numId w:val="11"/>
        </w:numPr>
        <w:tabs>
          <w:tab w:val="clear" w:pos="360"/>
        </w:tabs>
        <w:ind w:left="720" w:hanging="360"/>
      </w:pPr>
      <w:r w:rsidRPr="0083530D">
        <w:t>SOLUTION OVERVIEW</w:t>
      </w:r>
    </w:p>
    <w:p w14:paraId="7C9D937A" w14:textId="77777777" w:rsidR="00444F50" w:rsidRPr="0083530D" w:rsidRDefault="00444F50" w:rsidP="00444F50">
      <w:pPr>
        <w:pStyle w:val="Bullet3Double"/>
      </w:pPr>
      <w:r w:rsidRPr="000F775E">
        <w:t>48-month Flex Capacity engagement utilizing 3PAR storage, including hardware, software, support and services. Flex Capacity will allow the solution to grow as the County grows.</w:t>
      </w:r>
    </w:p>
    <w:p w14:paraId="442FB7C4" w14:textId="77777777" w:rsidR="00444F50" w:rsidRDefault="00444F50" w:rsidP="00444F50">
      <w:pPr>
        <w:pStyle w:val="Bullet1Double"/>
        <w:numPr>
          <w:ilvl w:val="0"/>
          <w:numId w:val="9"/>
        </w:numPr>
        <w:tabs>
          <w:tab w:val="clear" w:pos="0"/>
        </w:tabs>
        <w:ind w:left="360" w:hanging="360"/>
      </w:pPr>
      <w:r>
        <w:t xml:space="preserve">Nissan North America </w:t>
      </w:r>
    </w:p>
    <w:p w14:paraId="75A9AB33" w14:textId="77777777" w:rsidR="00444F50" w:rsidRDefault="00444F50" w:rsidP="00444F50">
      <w:pPr>
        <w:pStyle w:val="Bullet2Double"/>
        <w:numPr>
          <w:ilvl w:val="0"/>
          <w:numId w:val="11"/>
        </w:numPr>
        <w:tabs>
          <w:tab w:val="clear" w:pos="360"/>
        </w:tabs>
        <w:ind w:left="720" w:hanging="360"/>
      </w:pPr>
      <w:r>
        <w:t>Deal value: $1,914,000</w:t>
      </w:r>
    </w:p>
    <w:p w14:paraId="0919AAEF" w14:textId="77777777" w:rsidR="00444F50" w:rsidRDefault="00444F50" w:rsidP="00444F50">
      <w:pPr>
        <w:pStyle w:val="Bullet2Double"/>
        <w:numPr>
          <w:ilvl w:val="0"/>
          <w:numId w:val="11"/>
        </w:numPr>
        <w:tabs>
          <w:tab w:val="clear" w:pos="360"/>
        </w:tabs>
        <w:ind w:left="720" w:hanging="360"/>
      </w:pPr>
      <w:r>
        <w:t>SOLUTION OVERVIEW</w:t>
      </w:r>
    </w:p>
    <w:p w14:paraId="38BF396A" w14:textId="77777777" w:rsidR="00444F50" w:rsidRDefault="00444F50" w:rsidP="00444F50">
      <w:pPr>
        <w:pStyle w:val="Bullet3Double"/>
      </w:pPr>
      <w:r>
        <w:t xml:space="preserve">Nissan is a multinational automobile manufacturer headquartered in Yokohama, Japan. It is considered the fourth largest automaker in the world with over 8,266,098 units sold worldwide. </w:t>
      </w:r>
    </w:p>
    <w:p w14:paraId="1B0A5FE4" w14:textId="77777777" w:rsidR="00444F50" w:rsidRDefault="00444F50" w:rsidP="00444F50">
      <w:pPr>
        <w:pStyle w:val="Bullet3Double"/>
      </w:pPr>
      <w:r>
        <w:lastRenderedPageBreak/>
        <w:t>In recent years, Nissan faced significant challenges in their mission critical environment. The company was reaching their capacity peak and experiencing technical issues in their Disaster Recovery (DR) and production environments due to their aging infrastructure and the size of their database. HPE Enterprise Group joined forces with then HPE Enterprise Services to develop a business case that would allow the company to transition off Microsoft and in to Linux and SAP HANA. HPE's ConvergedSystem for SAP HANA, ProLiant servers, and Pointnext will provide the company with the scalability and performance Nissan needs to not only fulfill their capacity requirements today, but prepare their infrastructure for future growth</w:t>
      </w:r>
    </w:p>
    <w:p w14:paraId="780D7322" w14:textId="77777777" w:rsidR="00444F50" w:rsidRDefault="00444F50" w:rsidP="00444F50">
      <w:pPr>
        <w:pStyle w:val="Quotation"/>
      </w:pPr>
      <w:r>
        <w:t xml:space="preserve">“HPE Pointnext got us up and running ahead of schedule, which gave us extra time in case we ran into any hardware issues. But we never had any hardware issues. With the help of HPE Pointnext, everything went very smoothly. Overall, it was a very pleasant experience.” </w:t>
      </w:r>
    </w:p>
    <w:p w14:paraId="3706E03B" w14:textId="77777777" w:rsidR="00444F50" w:rsidRDefault="00444F50" w:rsidP="00444F50">
      <w:pPr>
        <w:pStyle w:val="QuotationAttribute"/>
      </w:pPr>
      <w:r>
        <w:t>Chris Curtis, Senior Manager of Information Systems, Nissan North America</w:t>
      </w:r>
    </w:p>
    <w:p w14:paraId="1DD4FB19" w14:textId="77777777" w:rsidR="00444F50" w:rsidRDefault="00444F50" w:rsidP="00444F50">
      <w:pPr>
        <w:pStyle w:val="Bullet1Double"/>
        <w:numPr>
          <w:ilvl w:val="0"/>
          <w:numId w:val="9"/>
        </w:numPr>
        <w:tabs>
          <w:tab w:val="clear" w:pos="0"/>
        </w:tabs>
        <w:ind w:left="360" w:hanging="360"/>
      </w:pPr>
      <w:r>
        <w:t>Sogeti Belgium NV</w:t>
      </w:r>
    </w:p>
    <w:p w14:paraId="0EB1A263" w14:textId="77777777" w:rsidR="00444F50" w:rsidRDefault="00444F50" w:rsidP="00444F50">
      <w:pPr>
        <w:pStyle w:val="Bullet2Double"/>
        <w:numPr>
          <w:ilvl w:val="0"/>
          <w:numId w:val="11"/>
        </w:numPr>
        <w:tabs>
          <w:tab w:val="clear" w:pos="360"/>
        </w:tabs>
        <w:ind w:left="720" w:hanging="360"/>
      </w:pPr>
      <w:r>
        <w:t>Deal Value: $1,553,167.80</w:t>
      </w:r>
    </w:p>
    <w:p w14:paraId="4FAF5B33" w14:textId="77777777" w:rsidR="00444F50" w:rsidRDefault="00444F50" w:rsidP="00444F50">
      <w:pPr>
        <w:pStyle w:val="Bullet2Double"/>
        <w:numPr>
          <w:ilvl w:val="0"/>
          <w:numId w:val="11"/>
        </w:numPr>
        <w:tabs>
          <w:tab w:val="clear" w:pos="360"/>
        </w:tabs>
        <w:ind w:left="720" w:hanging="360"/>
      </w:pPr>
      <w:r>
        <w:t>SOLUTION OVERVIEW</w:t>
      </w:r>
    </w:p>
    <w:p w14:paraId="154A85F4" w14:textId="77777777" w:rsidR="00444F50" w:rsidRDefault="00444F50" w:rsidP="00444F50">
      <w:pPr>
        <w:pStyle w:val="Bullet3Double"/>
      </w:pPr>
      <w:r>
        <w:t>HPE proposed a Flexible Capacity Services Contract (FC) with two (2x) Converged System 700 2.0 with an installed capacity of 26 blades; Two (2x) 3PAR’s, representing 380TB of storage, Two (2x) master service agreement (MSA) for back-up purposes; two (2x) tape libraries, and a comprehensive Datacenter Care (DC) contract covering Sogeti’s support needs. The yearly committed growth of 30 percent of the overall capacity in the 4th contract year represents 66 blades and 1PB of storage. Although the initial order deal value is $1.5M, the contractually defined growth over four years makes for an estimated total contract value (TCV) $3.5M.</w:t>
      </w:r>
    </w:p>
    <w:p w14:paraId="67018D9F" w14:textId="77777777" w:rsidR="00444F50" w:rsidRDefault="00444F50" w:rsidP="00444F50">
      <w:pPr>
        <w:pStyle w:val="Bullet1Double"/>
        <w:numPr>
          <w:ilvl w:val="0"/>
          <w:numId w:val="9"/>
        </w:numPr>
        <w:tabs>
          <w:tab w:val="clear" w:pos="0"/>
        </w:tabs>
        <w:ind w:left="360" w:hanging="360"/>
      </w:pPr>
      <w:r>
        <w:t>Universitätsklinikum Bonn</w:t>
      </w:r>
    </w:p>
    <w:p w14:paraId="41A2FE81" w14:textId="77777777" w:rsidR="00444F50" w:rsidRDefault="00444F50" w:rsidP="00444F50">
      <w:pPr>
        <w:pStyle w:val="Bullet2Double"/>
        <w:numPr>
          <w:ilvl w:val="0"/>
          <w:numId w:val="11"/>
        </w:numPr>
        <w:tabs>
          <w:tab w:val="clear" w:pos="360"/>
        </w:tabs>
        <w:ind w:left="720" w:hanging="360"/>
      </w:pPr>
      <w:r>
        <w:t>Deal Value: $2,486,000.00</w:t>
      </w:r>
    </w:p>
    <w:p w14:paraId="250A6A5D" w14:textId="77777777" w:rsidR="00444F50" w:rsidRDefault="00444F50" w:rsidP="00444F50">
      <w:pPr>
        <w:pStyle w:val="Bullet2Double"/>
        <w:numPr>
          <w:ilvl w:val="0"/>
          <w:numId w:val="11"/>
        </w:numPr>
        <w:tabs>
          <w:tab w:val="clear" w:pos="360"/>
        </w:tabs>
        <w:ind w:left="720" w:hanging="360"/>
      </w:pPr>
      <w:r>
        <w:t>SOLUTION OVERVIEW</w:t>
      </w:r>
    </w:p>
    <w:p w14:paraId="1B9F40E9" w14:textId="77777777" w:rsidR="00444F50" w:rsidRDefault="00444F50" w:rsidP="00444F50">
      <w:pPr>
        <w:pStyle w:val="Bullet3Double"/>
      </w:pPr>
      <w:r>
        <w:t>The University Hospital Bonn is the tertiary referral academic teaching hospital associated with the University of Bonn. It is located at University of Bonn - Campus Venusberg, Bonn-Venusberg, Bonn, Germany.</w:t>
      </w:r>
    </w:p>
    <w:p w14:paraId="4789FD4A" w14:textId="77777777" w:rsidR="00444F50" w:rsidRDefault="00444F50" w:rsidP="00444F50">
      <w:pPr>
        <w:pStyle w:val="Bullet3Double"/>
      </w:pPr>
      <w:r w:rsidRPr="000F775E">
        <w:t>HPE in cooperation with partner Hansen &amp; Gieraths won the first Flexible Capacity deal in public/healthcare segment in Germany. This project is particularly exceptional, as public sector customers are generally sourcing IT through investment expenditures. HPE’s unique OPEX approach in this segment will better meet the Customer’s needs. HPE will provide HPE 3PAR All-Flash storage in a pay-per-use Flexible Capacity contract for 4 years.</w:t>
      </w:r>
    </w:p>
    <w:p w14:paraId="13C6E723" w14:textId="77777777" w:rsidR="00444F50" w:rsidRDefault="00444F50" w:rsidP="00444F50">
      <w:pPr>
        <w:pStyle w:val="Bullet1Double"/>
        <w:numPr>
          <w:ilvl w:val="0"/>
          <w:numId w:val="9"/>
        </w:numPr>
        <w:tabs>
          <w:tab w:val="clear" w:pos="0"/>
        </w:tabs>
        <w:ind w:left="360" w:hanging="360"/>
      </w:pPr>
      <w:r>
        <w:t>Upstate Affiliate Organization</w:t>
      </w:r>
    </w:p>
    <w:p w14:paraId="509DE8BB" w14:textId="77777777" w:rsidR="00444F50" w:rsidRDefault="00444F50" w:rsidP="00444F50">
      <w:pPr>
        <w:pStyle w:val="Bullet2Double"/>
        <w:numPr>
          <w:ilvl w:val="0"/>
          <w:numId w:val="11"/>
        </w:numPr>
        <w:tabs>
          <w:tab w:val="clear" w:pos="360"/>
        </w:tabs>
        <w:ind w:left="720" w:hanging="360"/>
      </w:pPr>
      <w:r>
        <w:t xml:space="preserve">Deal Value: $5,090,128.00 </w:t>
      </w:r>
    </w:p>
    <w:p w14:paraId="54F61E8E" w14:textId="77777777" w:rsidR="00444F50" w:rsidRDefault="00444F50" w:rsidP="00444F50">
      <w:pPr>
        <w:pStyle w:val="Bullet2Double"/>
        <w:numPr>
          <w:ilvl w:val="0"/>
          <w:numId w:val="11"/>
        </w:numPr>
        <w:tabs>
          <w:tab w:val="clear" w:pos="360"/>
        </w:tabs>
        <w:ind w:left="720" w:hanging="360"/>
      </w:pPr>
      <w:r>
        <w:t>SOLUTION OVERVIEW</w:t>
      </w:r>
    </w:p>
    <w:p w14:paraId="00FF1883" w14:textId="77777777" w:rsidR="00444F50" w:rsidRDefault="00444F50" w:rsidP="00444F50">
      <w:pPr>
        <w:pStyle w:val="Bullet3Double"/>
      </w:pPr>
      <w:r>
        <w:lastRenderedPageBreak/>
        <w:t>Greenville Health System (GHS) has been an HPE server customer for many years. Now they have decided to adopt a business model more like a service provider, so they looked for an infrastructure solution that could easily grow with them. With HPE and partner BlueAlly, GHS invested in Flexible Capacity based on 2 ConvergedSystem 700Xs for their healthcare records information system, EPIC. Besides serving their own hospitals and other patient facilities, GHS is positioning itself for long-term profitability by hosting other health systems’ EPIC environments.</w:t>
      </w:r>
    </w:p>
    <w:p w14:paraId="555C14C8" w14:textId="77777777" w:rsidR="00444F50" w:rsidRDefault="00444F50" w:rsidP="00444F50">
      <w:pPr>
        <w:pStyle w:val="Heading30"/>
      </w:pPr>
      <w:bookmarkStart w:id="4" w:name="_Toc518548570"/>
      <w:r>
        <w:t>6.3</w:t>
      </w:r>
      <w:r>
        <w:tab/>
        <w:t>(M) Financials</w:t>
      </w:r>
      <w:bookmarkEnd w:id="4"/>
    </w:p>
    <w:p w14:paraId="48962987" w14:textId="77777777" w:rsidR="00444F50" w:rsidRDefault="00444F50" w:rsidP="00444F50">
      <w:pPr>
        <w:pStyle w:val="BodyText0"/>
      </w:pPr>
      <w:r w:rsidRPr="004C5010">
        <w:t>Offeror must provide audited or unaudited financial statements, of the last two years, to the State that demonstrate that an Offeror meets at a minimum Dun and Bradstreet (D&amp;B) credit rating of 3A2 or better, or a recognized equivalent rating. Please provide the Respondent’s D&amp;B Number and the composite credit rating. The State reserves the right to verify this information. If a branch or wholly owned subsidiary is bidding on this RFP, please provide the D&amp;B Number and score for the parent company that will be financially responsible for performance of the agreement. If the minimum D&amp;B credit rating is not applicable to an Offeror’s Solution then the Offeror must explain why the minimum credit rating is not applicable. If a government entity is bidding on this RFP, a D&amp;B credit rating and number is not required for the government entity.</w:t>
      </w:r>
    </w:p>
    <w:p w14:paraId="43C4026D" w14:textId="77777777" w:rsidR="00444F50" w:rsidRDefault="00444F50" w:rsidP="00444F50">
      <w:pPr>
        <w:pStyle w:val="Response"/>
      </w:pPr>
      <w:r>
        <w:t>Response:</w:t>
      </w:r>
    </w:p>
    <w:p w14:paraId="519DD608" w14:textId="77777777" w:rsidR="00444F50" w:rsidRPr="009A653E" w:rsidRDefault="00444F50" w:rsidP="00444F50">
      <w:pPr>
        <w:pStyle w:val="BodyText"/>
      </w:pPr>
      <w:r>
        <w:t xml:space="preserve">Please refer to the attached HPE Annual Reports for 2017 and 2016 for audited financial statements. HPE’s D&amp;B number is </w:t>
      </w:r>
      <w:r>
        <w:rPr>
          <w:snapToGrid w:val="0"/>
        </w:rPr>
        <w:t xml:space="preserve">07-983-4910 and </w:t>
      </w:r>
      <w:r>
        <w:t>HPE’s D&amp;B score is 5A3.</w:t>
      </w:r>
    </w:p>
    <w:p w14:paraId="2F28C0DB" w14:textId="77777777" w:rsidR="00444F50" w:rsidRDefault="00444F50" w:rsidP="00444F50">
      <w:pPr>
        <w:pStyle w:val="Heading30"/>
      </w:pPr>
      <w:bookmarkStart w:id="5" w:name="_Toc518548571"/>
      <w:r>
        <w:t>6.4</w:t>
      </w:r>
      <w:r>
        <w:tab/>
        <w:t>(E) General Information</w:t>
      </w:r>
      <w:bookmarkEnd w:id="5"/>
    </w:p>
    <w:p w14:paraId="497B6421" w14:textId="77777777" w:rsidR="00444F50" w:rsidRDefault="00444F50" w:rsidP="00444F50">
      <w:pPr>
        <w:pStyle w:val="Bullet1Double0"/>
        <w:shd w:val="clear" w:color="auto" w:fill="DBDCDD"/>
        <w:ind w:left="720" w:hanging="720"/>
      </w:pPr>
      <w:r>
        <w:t>6.4.1</w:t>
      </w:r>
      <w:r>
        <w:tab/>
        <w:t xml:space="preserve">Provide any pertinent general information about the depth and breadth of your Solutions and their overall use and acceptance in the cloud marketplace. </w:t>
      </w:r>
    </w:p>
    <w:p w14:paraId="1DBD2646" w14:textId="77777777" w:rsidR="00444F50" w:rsidRDefault="00444F50" w:rsidP="00444F50">
      <w:pPr>
        <w:pStyle w:val="Response"/>
      </w:pPr>
      <w:r>
        <w:t>Response:</w:t>
      </w:r>
    </w:p>
    <w:p w14:paraId="7C720E90" w14:textId="77777777" w:rsidR="00444F50" w:rsidRDefault="00444F50" w:rsidP="00444F50">
      <w:pPr>
        <w:pStyle w:val="BodyText"/>
      </w:pPr>
      <w:r>
        <w:rPr>
          <w:noProof/>
          <w:lang w:val="en-GB" w:eastAsia="en-GB"/>
        </w:rPr>
        <w:drawing>
          <wp:anchor distT="0" distB="0" distL="114300" distR="114300" simplePos="0" relativeHeight="251659264" behindDoc="0" locked="0" layoutInCell="1" allowOverlap="1" wp14:anchorId="165DFF45" wp14:editId="2F16A813">
            <wp:simplePos x="0" y="0"/>
            <wp:positionH relativeFrom="column">
              <wp:posOffset>-43815</wp:posOffset>
            </wp:positionH>
            <wp:positionV relativeFrom="paragraph">
              <wp:posOffset>601345</wp:posOffset>
            </wp:positionV>
            <wp:extent cx="2900045" cy="2200275"/>
            <wp:effectExtent l="0" t="0" r="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0045" cy="2200275"/>
                    </a:xfrm>
                    <a:prstGeom prst="rect">
                      <a:avLst/>
                    </a:prstGeom>
                    <a:noFill/>
                  </pic:spPr>
                </pic:pic>
              </a:graphicData>
            </a:graphic>
            <wp14:sizeRelV relativeFrom="margin">
              <wp14:pctHeight>0</wp14:pctHeight>
            </wp14:sizeRelV>
          </wp:anchor>
        </w:drawing>
      </w:r>
      <w:r w:rsidRPr="008159B3">
        <w:t xml:space="preserve">HPE </w:t>
      </w:r>
      <w:r>
        <w:t xml:space="preserve">has been a front runner and early to market offering on premise cloud like consumption solutions through our </w:t>
      </w:r>
      <w:r w:rsidRPr="008159B3">
        <w:t xml:space="preserve">GreenLake Flex Capacity </w:t>
      </w:r>
      <w:r>
        <w:t xml:space="preserve">service for the past </w:t>
      </w:r>
      <w:r w:rsidRPr="008159B3">
        <w:t>7 years</w:t>
      </w:r>
      <w:r>
        <w:t xml:space="preserve">. Over that time, HPE has delivered onsite </w:t>
      </w:r>
      <w:r w:rsidRPr="008159B3">
        <w:t>infrastructure in a pay per use</w:t>
      </w:r>
      <w:r w:rsidRPr="008159B3">
        <w:rPr>
          <w:vertAlign w:val="superscript"/>
        </w:rPr>
        <w:t xml:space="preserve"> </w:t>
      </w:r>
      <w:r w:rsidRPr="008159B3">
        <w:t>model</w:t>
      </w:r>
      <w:r>
        <w:t xml:space="preserve"> </w:t>
      </w:r>
      <w:r w:rsidRPr="008159B3">
        <w:t>with hundreds of customer</w:t>
      </w:r>
      <w:r>
        <w:t>s</w:t>
      </w:r>
      <w:r w:rsidRPr="008159B3">
        <w:t xml:space="preserve"> and over $1</w:t>
      </w:r>
      <w:r>
        <w:t xml:space="preserve"> </w:t>
      </w:r>
      <w:r w:rsidRPr="008159B3">
        <w:t>billion in value</w:t>
      </w:r>
      <w:r>
        <w:t>. HPE</w:t>
      </w:r>
      <w:r w:rsidRPr="008159B3">
        <w:t xml:space="preserve"> continue</w:t>
      </w:r>
      <w:r>
        <w:t>s</w:t>
      </w:r>
      <w:r w:rsidRPr="008159B3">
        <w:t xml:space="preserve"> to </w:t>
      </w:r>
      <w:r>
        <w:t xml:space="preserve">see </w:t>
      </w:r>
      <w:r w:rsidRPr="008159B3">
        <w:t>triple digit</w:t>
      </w:r>
      <w:r>
        <w:t xml:space="preserve"> growth in this offering.</w:t>
      </w:r>
      <w:r w:rsidRPr="008159B3">
        <w:t xml:space="preserve"> </w:t>
      </w:r>
      <w:r>
        <w:t>HPE has</w:t>
      </w:r>
      <w:r w:rsidRPr="008159B3">
        <w:t xml:space="preserve"> developed GreenLake Flex Capacity organically, adding </w:t>
      </w:r>
      <w:r>
        <w:t xml:space="preserve">managed service </w:t>
      </w:r>
      <w:r w:rsidRPr="008159B3">
        <w:t xml:space="preserve">features based on customer </w:t>
      </w:r>
      <w:r>
        <w:t>needs. T</w:t>
      </w:r>
      <w:r w:rsidRPr="008159B3">
        <w:t>oday</w:t>
      </w:r>
      <w:r>
        <w:t>,</w:t>
      </w:r>
      <w:r w:rsidRPr="008159B3">
        <w:t xml:space="preserve"> </w:t>
      </w:r>
      <w:r>
        <w:t>GreenLake is</w:t>
      </w:r>
      <w:r w:rsidRPr="008159B3">
        <w:t xml:space="preserve"> a very robust </w:t>
      </w:r>
      <w:r>
        <w:t>cloud offering</w:t>
      </w:r>
      <w:r w:rsidRPr="008159B3">
        <w:t xml:space="preserve"> that can accommodate </w:t>
      </w:r>
      <w:r>
        <w:t xml:space="preserve">a wide </w:t>
      </w:r>
      <w:r w:rsidRPr="008159B3">
        <w:t>range of</w:t>
      </w:r>
      <w:r>
        <w:t xml:space="preserve"> use cases</w:t>
      </w:r>
      <w:r w:rsidRPr="008159B3">
        <w:t xml:space="preserve"> to run your </w:t>
      </w:r>
      <w:r>
        <w:t>organization effectively and efficiently</w:t>
      </w:r>
      <w:r w:rsidRPr="008159B3">
        <w:t xml:space="preserve">. </w:t>
      </w:r>
      <w:r>
        <w:t>W</w:t>
      </w:r>
      <w:r w:rsidRPr="008159B3">
        <w:t xml:space="preserve">ith </w:t>
      </w:r>
      <w:r>
        <w:t>HPE GreenLake</w:t>
      </w:r>
      <w:r w:rsidRPr="008159B3">
        <w:t xml:space="preserve"> flexible management services, HPE can </w:t>
      </w:r>
      <w:r>
        <w:t xml:space="preserve">help purchasing entities’ operate a </w:t>
      </w:r>
      <w:r w:rsidRPr="008159B3">
        <w:t xml:space="preserve">consumption-based infrastructure to free up </w:t>
      </w:r>
      <w:r>
        <w:t>resources</w:t>
      </w:r>
      <w:r w:rsidRPr="008159B3">
        <w:t xml:space="preserve"> to foc</w:t>
      </w:r>
      <w:r>
        <w:t>us on core business initiatives.</w:t>
      </w:r>
    </w:p>
    <w:p w14:paraId="3EA5A0ED" w14:textId="77777777" w:rsidR="00444F50" w:rsidRDefault="00444F50" w:rsidP="00444F50">
      <w:pPr>
        <w:pStyle w:val="BodyText"/>
      </w:pPr>
      <w:r>
        <w:lastRenderedPageBreak/>
        <w:t>A</w:t>
      </w:r>
      <w:r w:rsidRPr="00BF1B9F">
        <w:t>s one of Microsoft’s largest original equipment manufacturer (OEM) and Gold Certified Partners, HP</w:t>
      </w:r>
      <w:r>
        <w:t>E</w:t>
      </w:r>
      <w:r w:rsidRPr="00BF1B9F">
        <w:t xml:space="preserve"> has been named Microsoft Global Enterprise Partner of the Year five times, and we’ve been partners for more than 30 years</w:t>
      </w:r>
      <w:r>
        <w:t>.</w:t>
      </w:r>
    </w:p>
    <w:p w14:paraId="731B6C40" w14:textId="77777777" w:rsidR="00444F50" w:rsidRDefault="00444F50" w:rsidP="00444F50">
      <w:pPr>
        <w:pStyle w:val="Bullet1Double0"/>
        <w:keepNext/>
        <w:shd w:val="clear" w:color="auto" w:fill="DBDCDD"/>
        <w:ind w:left="720" w:hanging="720"/>
      </w:pPr>
      <w:r>
        <w:t>6.4.2</w:t>
      </w:r>
      <w:r>
        <w:tab/>
        <w:t>Offeror must describe whether or not its auditing capabilities and reports are consistent with SAS 70 or later versions including, SSAE 16 6/2011, or greater.</w:t>
      </w:r>
    </w:p>
    <w:p w14:paraId="7E14D060" w14:textId="77777777" w:rsidR="00444F50" w:rsidRDefault="00444F50" w:rsidP="00444F50">
      <w:pPr>
        <w:pStyle w:val="Response"/>
      </w:pPr>
      <w:r>
        <w:t>Response:</w:t>
      </w:r>
    </w:p>
    <w:p w14:paraId="7F8B0043" w14:textId="77777777" w:rsidR="00444F50" w:rsidRPr="009A653E" w:rsidRDefault="00444F50" w:rsidP="00444F50">
      <w:pPr>
        <w:pStyle w:val="BodyText"/>
        <w:keepNext/>
      </w:pPr>
      <w:r w:rsidRPr="00417942">
        <w:t>HPE has auditing capabilities and reports are consistent with SAS 70 and the later ISAE 3402. Audits and certifications are done to comply with local laws and regulations and other business requirements. With HPE GreenLake ProLiant Flexible Capacity packages, the customer has auditing capabilities to generate its own SAS 70.</w:t>
      </w:r>
    </w:p>
    <w:p w14:paraId="12960141" w14:textId="77777777" w:rsidR="00444F50" w:rsidRDefault="00444F50" w:rsidP="00444F50">
      <w:pPr>
        <w:pStyle w:val="Heading30"/>
      </w:pPr>
      <w:bookmarkStart w:id="6" w:name="_Toc518548572"/>
      <w:r>
        <w:t xml:space="preserve">6.5 </w:t>
      </w:r>
      <w:r>
        <w:tab/>
        <w:t>(E) Billing And Pricing Practices</w:t>
      </w:r>
      <w:bookmarkEnd w:id="6"/>
    </w:p>
    <w:p w14:paraId="1FBAD848" w14:textId="77777777" w:rsidR="00444F50" w:rsidRDefault="00444F50" w:rsidP="00444F50">
      <w:pPr>
        <w:pStyle w:val="Numbers1Double0"/>
        <w:shd w:val="clear" w:color="auto" w:fill="DBDCDD"/>
      </w:pPr>
      <w:r>
        <w:t>DO NOT INCLUDE YOUR PRICING CATALOG, as part of your response to this question.</w:t>
      </w:r>
    </w:p>
    <w:p w14:paraId="5E080870" w14:textId="77777777" w:rsidR="00444F50" w:rsidRDefault="00444F50" w:rsidP="00444F50">
      <w:pPr>
        <w:pStyle w:val="Bullet1Double0"/>
        <w:shd w:val="clear" w:color="auto" w:fill="DBDCDD"/>
        <w:ind w:left="720" w:hanging="720"/>
      </w:pPr>
      <w:r>
        <w:t>6.5.1</w:t>
      </w:r>
      <w:r>
        <w:tab/>
        <w:t xml:space="preserve">Describe your billing and pricing practices, including how your billing practices are transparent and easy to understand for Purchasing Entity’s. </w:t>
      </w:r>
    </w:p>
    <w:p w14:paraId="7538990F" w14:textId="77777777" w:rsidR="00444F50" w:rsidRDefault="00444F50" w:rsidP="00444F50">
      <w:pPr>
        <w:pStyle w:val="Response"/>
      </w:pPr>
      <w:r>
        <w:t>Response:</w:t>
      </w:r>
    </w:p>
    <w:p w14:paraId="1754D5A1" w14:textId="77777777" w:rsidR="00444F50" w:rsidRDefault="00444F50" w:rsidP="00444F50">
      <w:pPr>
        <w:pStyle w:val="BodyText"/>
      </w:pPr>
      <w:r>
        <w:t>HPE Services are billed monthly based on the agreed billing tiers and usage as defined in the agreement with the Purchasing Entity. HPE will provide the Metering Tools script and methodology, as applicable, to perform the usage measurement and billing for the Systems for the Purchasing Entity.</w:t>
      </w:r>
    </w:p>
    <w:p w14:paraId="2C943AA9" w14:textId="77777777" w:rsidR="00444F50" w:rsidRDefault="00444F50" w:rsidP="00444F50">
      <w:pPr>
        <w:pStyle w:val="BodyText"/>
      </w:pPr>
      <w:r>
        <w:t xml:space="preserve">The Metering Tools will only capture necessary usage data required for the type of Unit  being consumed by the Purchasing Entity, typically once per hour, and via an encrypted email, transmit values to the HPE FC portal once daily. HPE will provide the Purchasing Entity access to an HPE FC portal that allows the Purchasing Entity to view their usage data (see Figure below). </w:t>
      </w:r>
    </w:p>
    <w:p w14:paraId="4D9B2F93" w14:textId="77777777" w:rsidR="00444F50" w:rsidRDefault="00444F50" w:rsidP="00444F50">
      <w:pPr>
        <w:pStyle w:val="BodyText"/>
      </w:pPr>
      <w:r>
        <w:t xml:space="preserve">The Purchasing entity will have the right to inspect, audit, and test the Metering Tools and all usage data and/or Systems, for the purpose of validating proper usage data. </w:t>
      </w:r>
    </w:p>
    <w:p w14:paraId="557CED7F" w14:textId="77777777" w:rsidR="00444F50" w:rsidRDefault="00444F50" w:rsidP="00444F50">
      <w:pPr>
        <w:pStyle w:val="BodyText"/>
      </w:pPr>
      <w:r>
        <w:t xml:space="preserve">Pricing is provided upfront and the pricing tables will clearly define the unit of measure and expected price per capacity band. Pricing, once established, is expected to be valid for the term of the agreement for a given configuration as long as future expansions use the same configuration. </w:t>
      </w:r>
    </w:p>
    <w:p w14:paraId="34B00BD6" w14:textId="77777777" w:rsidR="00444F50" w:rsidRDefault="00444F50" w:rsidP="00444F50">
      <w:pPr>
        <w:pStyle w:val="BodyText"/>
      </w:pPr>
      <w:r>
        <w:t>Pricing typically includes:-</w:t>
      </w:r>
    </w:p>
    <w:p w14:paraId="60C2DD64" w14:textId="77777777" w:rsidR="00444F50" w:rsidRDefault="00444F50" w:rsidP="00444F50">
      <w:pPr>
        <w:pStyle w:val="Numbers1Double"/>
      </w:pPr>
      <w:r>
        <w:t xml:space="preserve">a) </w:t>
      </w:r>
      <w:r>
        <w:tab/>
        <w:t xml:space="preserve">Fixed Portion – This would represent the minimum established baseline based on the quantity of infrastructure installed on premise and price tier applicable </w:t>
      </w:r>
    </w:p>
    <w:p w14:paraId="2EB43E90" w14:textId="77777777" w:rsidR="00444F50" w:rsidRDefault="00444F50" w:rsidP="00444F50">
      <w:pPr>
        <w:pStyle w:val="Numbers1Double"/>
      </w:pPr>
      <w:r>
        <w:t xml:space="preserve">b) </w:t>
      </w:r>
      <w:r>
        <w:tab/>
        <w:t>Variable portion – This would represent usage over the fixed portion. This would represent the flexible portion that would be based on the usage as captured by the metering portal.</w:t>
      </w:r>
    </w:p>
    <w:p w14:paraId="53D0F01B" w14:textId="77777777" w:rsidR="00444F50" w:rsidRDefault="00444F50" w:rsidP="00444F50">
      <w:pPr>
        <w:pStyle w:val="BodyText"/>
      </w:pPr>
      <w:r>
        <w:t>Metering of the Systems for the purposes of monthly billing will commence upon the date of completion of the installation of the Metering Tools by HPE.</w:t>
      </w:r>
    </w:p>
    <w:p w14:paraId="119814D4" w14:textId="77777777" w:rsidR="00444F50" w:rsidRDefault="00444F50" w:rsidP="00444F50">
      <w:pPr>
        <w:pStyle w:val="FigureCaptionAuto"/>
      </w:pPr>
      <w:r>
        <w:lastRenderedPageBreak/>
        <w:t>HPE Sample Metering Portal</w:t>
      </w:r>
    </w:p>
    <w:p w14:paraId="1263B467" w14:textId="77777777" w:rsidR="00444F50" w:rsidRDefault="00444F50" w:rsidP="00444F50">
      <w:pPr>
        <w:pStyle w:val="BodyText"/>
      </w:pPr>
      <w:r w:rsidRPr="002F25CB">
        <w:rPr>
          <w:noProof/>
          <w:lang w:val="en-GB" w:eastAsia="en-GB"/>
        </w:rPr>
        <w:drawing>
          <wp:inline distT="0" distB="0" distL="0" distR="0" wp14:anchorId="133AA89D" wp14:editId="4C633BFE">
            <wp:extent cx="5624830" cy="29603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24830" cy="2960370"/>
                    </a:xfrm>
                    <a:prstGeom prst="rect">
                      <a:avLst/>
                    </a:prstGeom>
                  </pic:spPr>
                </pic:pic>
              </a:graphicData>
            </a:graphic>
          </wp:inline>
        </w:drawing>
      </w:r>
    </w:p>
    <w:p w14:paraId="160C8D6A" w14:textId="77777777" w:rsidR="00444F50" w:rsidRDefault="00444F50" w:rsidP="00444F50">
      <w:pPr>
        <w:pStyle w:val="Bullet1Double0"/>
        <w:shd w:val="clear" w:color="auto" w:fill="DBDCDD"/>
        <w:ind w:left="720" w:hanging="720"/>
      </w:pPr>
      <w:r>
        <w:t>6.5.2</w:t>
      </w:r>
      <w:r>
        <w:tab/>
        <w:t>Identify any typical cost impacts that a Purchasing Entity might need to consider, if any, to implement your cloud solutions.</w:t>
      </w:r>
    </w:p>
    <w:p w14:paraId="7A99E59C" w14:textId="77777777" w:rsidR="00444F50" w:rsidRDefault="00444F50" w:rsidP="00444F50">
      <w:pPr>
        <w:pStyle w:val="Response"/>
      </w:pPr>
      <w:r>
        <w:t>Response:</w:t>
      </w:r>
    </w:p>
    <w:p w14:paraId="7D0A8429" w14:textId="77777777" w:rsidR="00444F50" w:rsidRDefault="00444F50" w:rsidP="00444F50">
      <w:pPr>
        <w:pStyle w:val="BodyText"/>
      </w:pPr>
      <w:r>
        <w:t>Costs to implement HPE cloud solution will vary depending on the scope, size and specific Purchasing Entity’s requirements. To help the Purchasing Entity, HPE provides the following guidance and will collaborate with the Purchasing Entity to provide guidance to plan for all expected costs to integrate:</w:t>
      </w:r>
    </w:p>
    <w:p w14:paraId="177D07B7" w14:textId="77777777" w:rsidR="00444F50" w:rsidRDefault="00444F50" w:rsidP="00444F50">
      <w:pPr>
        <w:pStyle w:val="Numbers1Double"/>
      </w:pPr>
      <w:r>
        <w:t xml:space="preserve">1. </w:t>
      </w:r>
      <w:r>
        <w:tab/>
        <w:t>Datacenter Facilities Costs (to host equipment, power, cooling)</w:t>
      </w:r>
    </w:p>
    <w:p w14:paraId="329DC3D5" w14:textId="77777777" w:rsidR="00444F50" w:rsidRDefault="00444F50" w:rsidP="00444F50">
      <w:pPr>
        <w:pStyle w:val="Numbers1Double"/>
      </w:pPr>
      <w:r>
        <w:t xml:space="preserve">2. </w:t>
      </w:r>
      <w:r>
        <w:tab/>
        <w:t>Ongoing Datacenter Facilities Management</w:t>
      </w:r>
    </w:p>
    <w:p w14:paraId="696E9FBD" w14:textId="77777777" w:rsidR="00444F50" w:rsidRDefault="00444F50" w:rsidP="00444F50">
      <w:pPr>
        <w:pStyle w:val="Numbers1Double"/>
      </w:pPr>
      <w:r>
        <w:t xml:space="preserve">3. </w:t>
      </w:r>
      <w:r>
        <w:tab/>
        <w:t>IT Operations and Hosting Management which would be internal to the purchasing Entity</w:t>
      </w:r>
    </w:p>
    <w:p w14:paraId="53F2FBF0" w14:textId="77777777" w:rsidR="00444F50" w:rsidRDefault="00444F50" w:rsidP="00444F50">
      <w:pPr>
        <w:pStyle w:val="Numbers1Double"/>
      </w:pPr>
      <w:r>
        <w:t xml:space="preserve">4. </w:t>
      </w:r>
      <w:r>
        <w:tab/>
        <w:t>Training of Purchasing Entity’s staff on using HPE cloud solutions</w:t>
      </w:r>
    </w:p>
    <w:p w14:paraId="2BB7FDB5" w14:textId="77777777" w:rsidR="00444F50" w:rsidRDefault="00444F50" w:rsidP="00444F50">
      <w:pPr>
        <w:pStyle w:val="Numbers1Double"/>
      </w:pPr>
      <w:r>
        <w:t xml:space="preserve">5. </w:t>
      </w:r>
      <w:r>
        <w:tab/>
        <w:t>Application and Data Migrations, Integration and Configurations</w:t>
      </w:r>
    </w:p>
    <w:p w14:paraId="4C8CC239" w14:textId="77777777" w:rsidR="00444F50" w:rsidRPr="009A653E" w:rsidRDefault="00444F50" w:rsidP="00444F50">
      <w:pPr>
        <w:pStyle w:val="Numbers1Double"/>
      </w:pPr>
      <w:r>
        <w:t xml:space="preserve">6. </w:t>
      </w:r>
      <w:r>
        <w:tab/>
        <w:t xml:space="preserve">Operating systems and Software not included in HPE cloud solutions required by the Purchasing Entity </w:t>
      </w:r>
    </w:p>
    <w:p w14:paraId="4F03EAC2" w14:textId="77777777" w:rsidR="00444F50" w:rsidRDefault="00444F50" w:rsidP="00444F50">
      <w:pPr>
        <w:pStyle w:val="Bullet1Double0"/>
        <w:shd w:val="clear" w:color="auto" w:fill="DBDCDD"/>
        <w:ind w:left="720" w:hanging="720"/>
      </w:pPr>
      <w:r>
        <w:t>6.5.3</w:t>
      </w:r>
      <w:r>
        <w:tab/>
        <w:t>Offeror must describe how its Solutions are NIST compliant, as defined in NIST Special Publication 800-145, with the service models it offers.</w:t>
      </w:r>
    </w:p>
    <w:p w14:paraId="6451FD73" w14:textId="77777777" w:rsidR="00444F50" w:rsidRDefault="00444F50" w:rsidP="00444F50">
      <w:pPr>
        <w:pStyle w:val="Response"/>
      </w:pPr>
      <w:r>
        <w:t>Response:</w:t>
      </w:r>
    </w:p>
    <w:p w14:paraId="387510F9" w14:textId="77777777" w:rsidR="00444F50" w:rsidRPr="009A653E" w:rsidRDefault="00444F50" w:rsidP="00444F50">
      <w:pPr>
        <w:pStyle w:val="BodyText"/>
      </w:pPr>
      <w:r w:rsidRPr="00517F25">
        <w:t>Please reference our technical response</w:t>
      </w:r>
      <w:r>
        <w:t>,</w:t>
      </w:r>
      <w:r w:rsidRPr="00517F25">
        <w:t xml:space="preserve"> </w:t>
      </w:r>
      <w:r>
        <w:t>S</w:t>
      </w:r>
      <w:r w:rsidRPr="00517F25">
        <w:t xml:space="preserve">ection 8.1.1 describing how </w:t>
      </w:r>
      <w:r>
        <w:t>HPE’s</w:t>
      </w:r>
      <w:r w:rsidRPr="00517F25">
        <w:t xml:space="preserve"> proposed solution meets the characteristics defined in NIST Special Publication 800-145.</w:t>
      </w:r>
    </w:p>
    <w:p w14:paraId="7E190562" w14:textId="77777777" w:rsidR="00444F50" w:rsidRDefault="00444F50" w:rsidP="00444F50">
      <w:pPr>
        <w:pStyle w:val="Heading30"/>
      </w:pPr>
      <w:bookmarkStart w:id="7" w:name="_Toc518548573"/>
      <w:r>
        <w:t>6.6</w:t>
      </w:r>
      <w:r>
        <w:tab/>
        <w:t>(E) Best Practices</w:t>
      </w:r>
      <w:bookmarkEnd w:id="7"/>
    </w:p>
    <w:p w14:paraId="20F07425" w14:textId="77777777" w:rsidR="00444F50" w:rsidRDefault="00444F50" w:rsidP="00444F50">
      <w:pPr>
        <w:pStyle w:val="BodyText0"/>
      </w:pPr>
      <w:r>
        <w:t>Specify your policies and procedures in ensuring visibility, compliance, data security and threat protection for cloud-delivered services; include any implementations of encryption or tokenization to control access to sensitive data.</w:t>
      </w:r>
    </w:p>
    <w:p w14:paraId="43A46684" w14:textId="77777777" w:rsidR="00444F50" w:rsidRDefault="00444F50" w:rsidP="00444F50">
      <w:pPr>
        <w:pStyle w:val="Response"/>
      </w:pPr>
      <w:r>
        <w:lastRenderedPageBreak/>
        <w:t>Response:</w:t>
      </w:r>
    </w:p>
    <w:p w14:paraId="14FD9CD7" w14:textId="77777777" w:rsidR="00444F50" w:rsidRPr="009A653E" w:rsidRDefault="00444F50" w:rsidP="00444F50">
      <w:pPr>
        <w:pStyle w:val="BodyText"/>
      </w:pPr>
      <w:r w:rsidRPr="00517F25">
        <w:t>Please reference our technical response</w:t>
      </w:r>
      <w:r>
        <w:t>,</w:t>
      </w:r>
      <w:r w:rsidRPr="00517F25">
        <w:t xml:space="preserve"> </w:t>
      </w:r>
      <w:r>
        <w:t>S</w:t>
      </w:r>
      <w:r w:rsidRPr="00517F25">
        <w:t>ection 8.</w:t>
      </w:r>
      <w:r>
        <w:t>6</w:t>
      </w:r>
      <w:r w:rsidRPr="00517F25">
        <w:t xml:space="preserve"> describing </w:t>
      </w:r>
      <w:r>
        <w:t>HPE’s</w:t>
      </w:r>
      <w:r w:rsidRPr="00517F25">
        <w:t xml:space="preserve"> proposed solution </w:t>
      </w:r>
      <w:r>
        <w:t>for privacy and security</w:t>
      </w:r>
      <w:r w:rsidRPr="00517F25">
        <w:t>.</w:t>
      </w:r>
    </w:p>
    <w:p w14:paraId="6DE5AAB5" w14:textId="77777777" w:rsidR="000A3974" w:rsidRDefault="000A3974">
      <w:pPr>
        <w:pStyle w:val="BodyText"/>
      </w:pPr>
    </w:p>
    <w:sectPr w:rsidR="000A3974" w:rsidSect="00E8050A">
      <w:headerReference w:type="default" r:id="rId10"/>
      <w:footerReference w:type="default" r:id="rId11"/>
      <w:pgSz w:w="12242" w:h="15842" w:code="1"/>
      <w:pgMar w:top="360" w:right="720" w:bottom="1080" w:left="2664" w:header="475"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71BB1" w14:textId="77777777" w:rsidR="00306740" w:rsidRDefault="00306740">
      <w:pPr>
        <w:pStyle w:val="BodyText"/>
      </w:pPr>
      <w:r>
        <w:separator/>
      </w:r>
    </w:p>
  </w:endnote>
  <w:endnote w:type="continuationSeparator" w:id="0">
    <w:p w14:paraId="06223A71" w14:textId="77777777" w:rsidR="00306740" w:rsidRDefault="00306740">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48DDD" w14:textId="77777777" w:rsidR="00AD482D" w:rsidRDefault="00AD482D" w:rsidP="005934EC">
    <w:pPr>
      <w:pStyle w:val="BlindParagraph"/>
    </w:pPr>
  </w:p>
  <w:p w14:paraId="0ED335B3" w14:textId="66D1DC4C" w:rsidR="00AD482D" w:rsidRDefault="002E6B3D" w:rsidP="00F5627A">
    <w:pPr>
      <w:pStyle w:val="Footer"/>
    </w:pPr>
    <w:r>
      <w:rPr>
        <w:noProof/>
        <w:lang w:val="en-GB" w:eastAsia="en-GB"/>
      </w:rPr>
      <w:drawing>
        <wp:anchor distT="0" distB="0" distL="114300" distR="114300" simplePos="0" relativeHeight="251705344" behindDoc="0" locked="0" layoutInCell="1" allowOverlap="1" wp14:anchorId="5374999E" wp14:editId="6C3C77EE">
          <wp:simplePos x="0" y="0"/>
          <wp:positionH relativeFrom="column">
            <wp:posOffset>-1088390</wp:posOffset>
          </wp:positionH>
          <wp:positionV relativeFrom="paragraph">
            <wp:posOffset>64135</wp:posOffset>
          </wp:positionV>
          <wp:extent cx="971550" cy="409575"/>
          <wp:effectExtent l="0" t="0" r="0" b="9525"/>
          <wp:wrapNone/>
          <wp:docPr id="150" name="Picture 150" descr="logo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logo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9264" behindDoc="0" locked="0" layoutInCell="1" allowOverlap="1" wp14:anchorId="3B362288" wp14:editId="4945358E">
              <wp:simplePos x="0" y="0"/>
              <wp:positionH relativeFrom="column">
                <wp:posOffset>8255</wp:posOffset>
              </wp:positionH>
              <wp:positionV relativeFrom="paragraph">
                <wp:posOffset>79375</wp:posOffset>
              </wp:positionV>
              <wp:extent cx="5622925" cy="0"/>
              <wp:effectExtent l="0" t="0" r="0" b="0"/>
              <wp:wrapNone/>
              <wp:docPr id="1" name="Line 147" descr="footer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19050">
                        <a:solidFill>
                          <a:srgbClr val="00B38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5C40A" id="Line 147" o:spid="_x0000_s1026" alt="footerline"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6.25pt" to="443.4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" strokecolor="#00b388" strokeweight="1.5pt"/>
          </w:pict>
        </mc:Fallback>
      </mc:AlternateContent>
    </w:r>
  </w:p>
  <w:p w14:paraId="27741F9F" w14:textId="16E20CC3" w:rsidR="00510731" w:rsidRDefault="00AD482D" w:rsidP="00510731">
    <w:pPr>
      <w:pStyle w:val="Footer"/>
    </w:pPr>
    <w:r w:rsidRPr="00426512">
      <w:rPr>
        <w:sz w:val="16"/>
      </w:rPr>
      <w:tab/>
    </w:r>
    <w:r w:rsidR="00510731">
      <w:t>Page-</w:t>
    </w:r>
    <w:r w:rsidR="00510731">
      <w:rPr>
        <w:rStyle w:val="PageNumber"/>
        <w:szCs w:val="16"/>
      </w:rPr>
      <w:fldChar w:fldCharType="begin"/>
    </w:r>
    <w:r w:rsidR="00510731">
      <w:rPr>
        <w:rStyle w:val="PageNumber"/>
        <w:szCs w:val="16"/>
      </w:rPr>
      <w:instrText xml:space="preserve"> PAGE </w:instrText>
    </w:r>
    <w:r w:rsidR="00510731">
      <w:rPr>
        <w:rStyle w:val="PageNumber"/>
        <w:szCs w:val="16"/>
      </w:rPr>
      <w:fldChar w:fldCharType="separate"/>
    </w:r>
    <w:r w:rsidR="00444F50">
      <w:rPr>
        <w:rStyle w:val="PageNumber"/>
        <w:noProof/>
        <w:szCs w:val="16"/>
      </w:rPr>
      <w:t>2</w:t>
    </w:r>
    <w:r w:rsidR="00510731">
      <w:rPr>
        <w:rStyle w:val="PageNumber"/>
        <w:szCs w:val="16"/>
      </w:rPr>
      <w:fldChar w:fldCharType="end"/>
    </w:r>
  </w:p>
  <w:p w14:paraId="7291FA54" w14:textId="2CEDED01" w:rsidR="00AD482D" w:rsidRDefault="00510731" w:rsidP="00510731">
    <w:pPr>
      <w:pStyle w:val="Footer"/>
    </w:pPr>
    <w:r w:rsidRPr="00426512">
      <w:rPr>
        <w:sz w:val="16"/>
      </w:rPr>
      <w:tab/>
    </w:r>
    <w:r>
      <w:t>BNA/SLEDW/18421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72E27" w14:textId="77777777" w:rsidR="00306740" w:rsidRDefault="00306740">
      <w:pPr>
        <w:pStyle w:val="BodyText"/>
      </w:pPr>
      <w:r>
        <w:separator/>
      </w:r>
    </w:p>
  </w:footnote>
  <w:footnote w:type="continuationSeparator" w:id="0">
    <w:p w14:paraId="62A69FE0" w14:textId="77777777" w:rsidR="00306740" w:rsidRDefault="00306740">
      <w:pPr>
        <w:pStyle w:val="Body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85FE3" w14:textId="77777777" w:rsidR="00510731" w:rsidRDefault="00AD482D" w:rsidP="00510731">
    <w:pPr>
      <w:pStyle w:val="Header0"/>
    </w:pPr>
    <w:r>
      <w:tab/>
    </w:r>
    <w:r w:rsidR="00510731">
      <w:t>HPE Response to State of Utah</w:t>
    </w:r>
  </w:p>
  <w:p w14:paraId="181927DD" w14:textId="7B232EB9" w:rsidR="00AD482D" w:rsidRDefault="00510731" w:rsidP="00510731">
    <w:pPr>
      <w:pStyle w:val="Header0"/>
    </w:pPr>
    <w:r>
      <w:tab/>
      <w:t>July 6, 2018</w:t>
    </w:r>
  </w:p>
  <w:p w14:paraId="181B0F59" w14:textId="4FC556EA" w:rsidR="00AD482D" w:rsidRDefault="002E6B3D" w:rsidP="00AD7614">
    <w:pPr>
      <w:pStyle w:val="Header0"/>
    </w:pPr>
    <w:r>
      <w:rPr>
        <w:noProof/>
        <w:lang w:val="en-GB" w:eastAsia="en-GB"/>
      </w:rPr>
      <mc:AlternateContent>
        <mc:Choice Requires="wps">
          <w:drawing>
            <wp:anchor distT="0" distB="0" distL="114300" distR="114300" simplePos="0" relativeHeight="251611136" behindDoc="0" locked="0" layoutInCell="1" allowOverlap="1" wp14:anchorId="7314C0CA" wp14:editId="292D73EF">
              <wp:simplePos x="0" y="0"/>
              <wp:positionH relativeFrom="column">
                <wp:posOffset>0</wp:posOffset>
              </wp:positionH>
              <wp:positionV relativeFrom="paragraph">
                <wp:posOffset>43815</wp:posOffset>
              </wp:positionV>
              <wp:extent cx="5622925" cy="0"/>
              <wp:effectExtent l="0" t="0" r="0" b="0"/>
              <wp:wrapNone/>
              <wp:docPr id="3" name="Line 144" descr="header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57150">
                        <a:solidFill>
                          <a:srgbClr val="00B38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83E1D" id="Line 144" o:spid="_x0000_s1026" alt="headerline"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42.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" strokecolor="#00b388" strokeweight="4.5pt"/>
          </w:pict>
        </mc:Fallback>
      </mc:AlternateContent>
    </w:r>
    <w:r>
      <w:rPr>
        <w:noProof/>
        <w:lang w:val="en-GB" w:eastAsia="en-GB"/>
      </w:rPr>
      <mc:AlternateContent>
        <mc:Choice Requires="wps">
          <w:drawing>
            <wp:anchor distT="0" distB="0" distL="114300" distR="114300" simplePos="0" relativeHeight="251613184" behindDoc="0" locked="0" layoutInCell="1" allowOverlap="1" wp14:anchorId="7E3507AE" wp14:editId="4967ABC5">
              <wp:simplePos x="0" y="0"/>
              <wp:positionH relativeFrom="column">
                <wp:posOffset>-1187450</wp:posOffset>
              </wp:positionH>
              <wp:positionV relativeFrom="paragraph">
                <wp:posOffset>-335915</wp:posOffset>
              </wp:positionV>
              <wp:extent cx="868680" cy="868680"/>
              <wp:effectExtent l="0" t="0" r="0" b="0"/>
              <wp:wrapNone/>
              <wp:docPr id="2" name="Text Box 145" descr="logo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868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4927E" w14:textId="77777777" w:rsidR="00AD482D" w:rsidRDefault="00AD482D">
                          <w:bookmarkStart w:id="8" w:name="LogoHeader"/>
                          <w:bookmarkEnd w:id="8"/>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3507AE" id="_x0000_t202" coordsize="21600,21600" o:spt="202" path="m,l,21600r21600,l21600,xe">
              <v:stroke joinstyle="miter"/>
              <v:path gradientshapeok="t" o:connecttype="rect"/>
            </v:shapetype>
            <v:shape id="Text Box 145" o:spid="_x0000_s1026" type="#_x0000_t202" alt="logoheader" style="position:absolute;left:0;text-align:left;margin-left:-93.5pt;margin-top:-26.45pt;width:68.4pt;height:68.4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" stroked="f">
              <v:textbox>
                <w:txbxContent>
                  <w:p w14:paraId="47C4927E" w14:textId="77777777" w:rsidR="00AD482D" w:rsidRDefault="00AD482D">
                    <w:bookmarkStart w:id="9" w:name="LogoHeader"/>
                    <w:bookmarkEnd w:id="9"/>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54.75pt;height:258pt" o:bullet="t">
        <v:imagedata r:id="rId1" o:title="G5502149082006 group in conference room"/>
      </v:shape>
    </w:pict>
  </w:numPicBullet>
  <w:abstractNum w:abstractNumId="0" w15:restartNumberingAfterBreak="0">
    <w:nsid w:val="004C1B87"/>
    <w:multiLevelType w:val="hybridMultilevel"/>
    <w:tmpl w:val="D098FF4A"/>
    <w:lvl w:ilvl="0" w:tplc="666E29D4">
      <w:start w:val="1"/>
      <w:numFmt w:val="bullet"/>
      <w:pStyle w:val="TableText10Bullet1Single"/>
      <w:lvlText w:val=""/>
      <w:lvlJc w:val="left"/>
      <w:pPr>
        <w:ind w:left="720" w:hanging="360"/>
      </w:pPr>
      <w:rPr>
        <w:rFonts w:ascii="Symbol" w:hAnsi="Symbol" w:hint="default"/>
        <w:b w:val="0"/>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B571B"/>
    <w:multiLevelType w:val="hybridMultilevel"/>
    <w:tmpl w:val="5FE65110"/>
    <w:lvl w:ilvl="0" w:tplc="A38226F4">
      <w:numFmt w:val="none"/>
      <w:pStyle w:val="BulletSubnumber"/>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625FB"/>
    <w:multiLevelType w:val="hybridMultilevel"/>
    <w:tmpl w:val="F9968804"/>
    <w:lvl w:ilvl="0" w:tplc="952AF036">
      <w:start w:val="1"/>
      <w:numFmt w:val="bullet"/>
      <w:pStyle w:val="Index5"/>
      <w:lvlText w:val=""/>
      <w:lvlJc w:val="left"/>
      <w:pPr>
        <w:tabs>
          <w:tab w:val="num" w:pos="360"/>
        </w:tabs>
        <w:ind w:left="360" w:hanging="360"/>
      </w:pPr>
      <w:rPr>
        <w:rFonts w:ascii="Symbol" w:hAnsi="Symbol" w:hint="default"/>
        <w:b w:val="0"/>
        <w:i w:val="0"/>
        <w:color w:val="FFFFFF"/>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27828"/>
    <w:multiLevelType w:val="hybridMultilevel"/>
    <w:tmpl w:val="2ADCC224"/>
    <w:lvl w:ilvl="0" w:tplc="AF106CC4">
      <w:start w:val="1"/>
      <w:numFmt w:val="bullet"/>
      <w:pStyle w:val="Bullet3Double"/>
      <w:lvlText w:val=""/>
      <w:lvlJc w:val="left"/>
      <w:pPr>
        <w:tabs>
          <w:tab w:val="num" w:pos="1080"/>
        </w:tabs>
        <w:ind w:left="1080" w:hanging="360"/>
      </w:pPr>
      <w:rPr>
        <w:rFonts w:ascii="Symbol" w:hAnsi="Symbol" w:hint="default"/>
        <w:b w:val="0"/>
        <w:i w:val="0"/>
        <w:color w:val="auto"/>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A428B"/>
    <w:multiLevelType w:val="hybridMultilevel"/>
    <w:tmpl w:val="E3E2F070"/>
    <w:lvl w:ilvl="0" w:tplc="3E92C344">
      <w:start w:val="1"/>
      <w:numFmt w:val="none"/>
      <w:pStyle w:val="Bullet3Single"/>
      <w:lvlText w:val=""/>
      <w:lvlJc w:val="left"/>
      <w:pPr>
        <w:tabs>
          <w:tab w:val="num" w:pos="72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47801"/>
    <w:multiLevelType w:val="hybridMultilevel"/>
    <w:tmpl w:val="9AA66206"/>
    <w:lvl w:ilvl="0" w:tplc="A038146A">
      <w:start w:val="1"/>
      <w:numFmt w:val="none"/>
      <w:pStyle w:val="Bullet3Double0"/>
      <w:lvlText w:val=""/>
      <w:lvlJc w:val="left"/>
      <w:pPr>
        <w:tabs>
          <w:tab w:val="num" w:pos="72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3A13A5"/>
    <w:multiLevelType w:val="hybridMultilevel"/>
    <w:tmpl w:val="774AF29E"/>
    <w:lvl w:ilvl="0" w:tplc="04601944">
      <w:start w:val="1"/>
      <w:numFmt w:val="none"/>
      <w:pStyle w:val="Bullet4Single"/>
      <w:lvlText w:val=""/>
      <w:lvlJc w:val="left"/>
      <w:pPr>
        <w:tabs>
          <w:tab w:val="num" w:pos="1080"/>
        </w:tabs>
        <w:ind w:left="144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ED34C1"/>
    <w:multiLevelType w:val="hybridMultilevel"/>
    <w:tmpl w:val="9E1637A2"/>
    <w:lvl w:ilvl="0" w:tplc="6786EF72">
      <w:start w:val="1"/>
      <w:numFmt w:val="none"/>
      <w:pStyle w:val="Bullet3SubtextDoub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8166BA"/>
    <w:multiLevelType w:val="hybridMultilevel"/>
    <w:tmpl w:val="6088B66E"/>
    <w:lvl w:ilvl="0" w:tplc="33082830">
      <w:numFmt w:val="none"/>
      <w:pStyle w:val="Bullet5Double"/>
      <w:lvlText w:val=""/>
      <w:lvlJc w:val="left"/>
      <w:pPr>
        <w:tabs>
          <w:tab w:val="num" w:pos="1440"/>
        </w:tabs>
        <w:ind w:left="1800" w:hanging="18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DC1683"/>
    <w:multiLevelType w:val="hybridMultilevel"/>
    <w:tmpl w:val="E81AC126"/>
    <w:lvl w:ilvl="0" w:tplc="46AA5F18">
      <w:start w:val="1"/>
      <w:numFmt w:val="none"/>
      <w:pStyle w:val="Bullet4Double"/>
      <w:lvlText w:val=""/>
      <w:lvlJc w:val="left"/>
      <w:pPr>
        <w:tabs>
          <w:tab w:val="num" w:pos="1080"/>
        </w:tabs>
        <w:ind w:left="144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EE20EB"/>
    <w:multiLevelType w:val="multilevel"/>
    <w:tmpl w:val="36F0EFAC"/>
    <w:lvl w:ilvl="0">
      <w:start w:val="1"/>
      <w:numFmt w:val="bullet"/>
      <w:pStyle w:val="HPBullet"/>
      <w:lvlText w:val=""/>
      <w:lvlJc w:val="left"/>
      <w:pPr>
        <w:tabs>
          <w:tab w:val="num" w:pos="3096"/>
        </w:tabs>
        <w:ind w:left="3096" w:hanging="360"/>
      </w:pPr>
      <w:rPr>
        <w:rFonts w:ascii="Symbol" w:hAnsi="Symbol" w:hint="default"/>
        <w:color w:val="auto"/>
      </w:rPr>
    </w:lvl>
    <w:lvl w:ilvl="1">
      <w:start w:val="1"/>
      <w:numFmt w:val="bullet"/>
      <w:lvlText w:val="–"/>
      <w:lvlJc w:val="left"/>
      <w:pPr>
        <w:tabs>
          <w:tab w:val="num" w:pos="3456"/>
        </w:tabs>
        <w:ind w:left="3456" w:hanging="360"/>
      </w:pPr>
      <w:rPr>
        <w:rFonts w:ascii="Calibri" w:hAnsi="Calibri" w:hint="default"/>
        <w:b w:val="0"/>
        <w:i w:val="0"/>
      </w:rPr>
    </w:lvl>
    <w:lvl w:ilvl="2">
      <w:start w:val="1"/>
      <w:numFmt w:val="bullet"/>
      <w:lvlRestart w:val="1"/>
      <w:lvlText w:val=""/>
      <w:lvlJc w:val="left"/>
      <w:pPr>
        <w:tabs>
          <w:tab w:val="num" w:pos="3816"/>
        </w:tabs>
        <w:ind w:left="3816" w:hanging="360"/>
      </w:pPr>
      <w:rPr>
        <w:rFonts w:ascii="Symbol" w:hAnsi="Symbol" w:hint="default"/>
        <w:color w:val="auto"/>
      </w:rPr>
    </w:lvl>
    <w:lvl w:ilvl="3">
      <w:start w:val="1"/>
      <w:numFmt w:val="bullet"/>
      <w:lvlText w:val=""/>
      <w:lvlJc w:val="left"/>
      <w:pPr>
        <w:tabs>
          <w:tab w:val="num" w:pos="2880"/>
        </w:tabs>
        <w:ind w:left="4176" w:hanging="360"/>
      </w:pPr>
      <w:rPr>
        <w:rFonts w:ascii="Symbol" w:hAnsi="Symbol" w:hint="default"/>
      </w:rPr>
    </w:lvl>
    <w:lvl w:ilvl="4">
      <w:start w:val="1"/>
      <w:numFmt w:val="bullet"/>
      <w:lvlText w:val="o"/>
      <w:lvlJc w:val="left"/>
      <w:pPr>
        <w:tabs>
          <w:tab w:val="num" w:pos="3600"/>
        </w:tabs>
        <w:ind w:left="4536" w:hanging="360"/>
      </w:pPr>
      <w:rPr>
        <w:rFonts w:ascii="Courier New" w:hAnsi="Courier New" w:cs="Courier New" w:hint="default"/>
      </w:rPr>
    </w:lvl>
    <w:lvl w:ilvl="5">
      <w:start w:val="1"/>
      <w:numFmt w:val="bullet"/>
      <w:lvlText w:val=""/>
      <w:lvlJc w:val="left"/>
      <w:pPr>
        <w:tabs>
          <w:tab w:val="num" w:pos="4320"/>
        </w:tabs>
        <w:ind w:left="4896" w:hanging="360"/>
      </w:pPr>
      <w:rPr>
        <w:rFonts w:ascii="Wingdings" w:hAnsi="Wingdings" w:hint="default"/>
      </w:rPr>
    </w:lvl>
    <w:lvl w:ilvl="6">
      <w:start w:val="1"/>
      <w:numFmt w:val="bullet"/>
      <w:lvlText w:val=""/>
      <w:lvlJc w:val="left"/>
      <w:pPr>
        <w:tabs>
          <w:tab w:val="num" w:pos="5040"/>
        </w:tabs>
        <w:ind w:left="5256" w:hanging="360"/>
      </w:pPr>
      <w:rPr>
        <w:rFonts w:ascii="Symbol" w:hAnsi="Symbol" w:hint="default"/>
      </w:rPr>
    </w:lvl>
    <w:lvl w:ilvl="7">
      <w:start w:val="1"/>
      <w:numFmt w:val="bullet"/>
      <w:lvlText w:val="o"/>
      <w:lvlJc w:val="left"/>
      <w:pPr>
        <w:tabs>
          <w:tab w:val="num" w:pos="5760"/>
        </w:tabs>
        <w:ind w:left="5616" w:hanging="360"/>
      </w:pPr>
      <w:rPr>
        <w:rFonts w:ascii="Courier New" w:hAnsi="Courier New" w:cs="Courier New" w:hint="default"/>
      </w:rPr>
    </w:lvl>
    <w:lvl w:ilvl="8">
      <w:start w:val="1"/>
      <w:numFmt w:val="bullet"/>
      <w:lvlText w:val=""/>
      <w:lvlJc w:val="left"/>
      <w:pPr>
        <w:tabs>
          <w:tab w:val="num" w:pos="6480"/>
        </w:tabs>
        <w:ind w:left="5976" w:hanging="360"/>
      </w:pPr>
      <w:rPr>
        <w:rFonts w:ascii="Wingdings" w:hAnsi="Wingdings" w:hint="default"/>
      </w:rPr>
    </w:lvl>
  </w:abstractNum>
  <w:abstractNum w:abstractNumId="11" w15:restartNumberingAfterBreak="0">
    <w:nsid w:val="26536BEC"/>
    <w:multiLevelType w:val="hybridMultilevel"/>
    <w:tmpl w:val="9A5E9CC6"/>
    <w:lvl w:ilvl="0" w:tplc="5B0E9DEE">
      <w:numFmt w:val="none"/>
      <w:pStyle w:val="Bullet1SubtextDouble"/>
      <w:lvlText w:val=""/>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C45A36"/>
    <w:multiLevelType w:val="hybridMultilevel"/>
    <w:tmpl w:val="88A47936"/>
    <w:lvl w:ilvl="0" w:tplc="7872487A">
      <w:start w:val="1"/>
      <w:numFmt w:val="bullet"/>
      <w:pStyle w:val="TableText10Bullet2Double"/>
      <w:lvlText w:val="–"/>
      <w:lvlJc w:val="left"/>
      <w:pPr>
        <w:tabs>
          <w:tab w:val="num" w:pos="216"/>
        </w:tabs>
        <w:ind w:left="216" w:firstLine="0"/>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F6184E"/>
    <w:multiLevelType w:val="hybridMultilevel"/>
    <w:tmpl w:val="8B104708"/>
    <w:lvl w:ilvl="0" w:tplc="D8E42D2A">
      <w:numFmt w:val="none"/>
      <w:pStyle w:val="Bullet2SubtextDoub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F1755"/>
    <w:multiLevelType w:val="hybridMultilevel"/>
    <w:tmpl w:val="7CA43084"/>
    <w:lvl w:ilvl="0" w:tplc="44D04A22">
      <w:start w:val="1"/>
      <w:numFmt w:val="decimal"/>
      <w:pStyle w:val="NumbersAutoBol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CA6F07"/>
    <w:multiLevelType w:val="hybridMultilevel"/>
    <w:tmpl w:val="B4A23B84"/>
    <w:lvl w:ilvl="0" w:tplc="FEDCE32C">
      <w:start w:val="1"/>
      <w:numFmt w:val="none"/>
      <w:pStyle w:val="Bullet2Single"/>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854438"/>
    <w:multiLevelType w:val="hybridMultilevel"/>
    <w:tmpl w:val="5FEA1B02"/>
    <w:lvl w:ilvl="0" w:tplc="5A00247E">
      <w:numFmt w:val="none"/>
      <w:pStyle w:val="Bullet2SubtextSing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102BAB"/>
    <w:multiLevelType w:val="hybridMultilevel"/>
    <w:tmpl w:val="EED651DE"/>
    <w:lvl w:ilvl="0" w:tplc="F9AE0CA6">
      <w:start w:val="1"/>
      <w:numFmt w:val="bullet"/>
      <w:pStyle w:val="Bullet4Double0"/>
      <w:lvlText w:val="–"/>
      <w:lvlJc w:val="left"/>
      <w:pPr>
        <w:tabs>
          <w:tab w:val="num" w:pos="1440"/>
        </w:tabs>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635F84"/>
    <w:multiLevelType w:val="hybridMultilevel"/>
    <w:tmpl w:val="45A8AE10"/>
    <w:lvl w:ilvl="0" w:tplc="1806F360">
      <w:start w:val="1"/>
      <w:numFmt w:val="none"/>
      <w:pStyle w:val="Bullet3SubtextSing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93317F"/>
    <w:multiLevelType w:val="hybridMultilevel"/>
    <w:tmpl w:val="258A83A4"/>
    <w:lvl w:ilvl="0" w:tplc="D14CF2A0">
      <w:start w:val="1"/>
      <w:numFmt w:val="bullet"/>
      <w:pStyle w:val="QuotationAttribute"/>
      <w:lvlText w:val=""/>
      <w:lvlJc w:val="left"/>
      <w:pPr>
        <w:tabs>
          <w:tab w:val="num" w:pos="936"/>
        </w:tabs>
        <w:ind w:left="93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8D4B31"/>
    <w:multiLevelType w:val="hybridMultilevel"/>
    <w:tmpl w:val="48066640"/>
    <w:lvl w:ilvl="0" w:tplc="C144F3EE">
      <w:start w:val="1"/>
      <w:numFmt w:val="decimal"/>
      <w:pStyle w:val="NumbersAutoSingle"/>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EEF5CD1"/>
    <w:multiLevelType w:val="hybridMultilevel"/>
    <w:tmpl w:val="6AE431BC"/>
    <w:lvl w:ilvl="0" w:tplc="621EB71C">
      <w:start w:val="1"/>
      <w:numFmt w:val="bullet"/>
      <w:pStyle w:val="Bullet2Double"/>
      <w:lvlText w:val="–"/>
      <w:lvlJc w:val="left"/>
      <w:pPr>
        <w:tabs>
          <w:tab w:val="num" w:pos="360"/>
        </w:tabs>
        <w:ind w:left="36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5767F5"/>
    <w:multiLevelType w:val="multilevel"/>
    <w:tmpl w:val="82F0B1EC"/>
    <w:lvl w:ilvl="0">
      <w:start w:val="1"/>
      <w:numFmt w:val="decimal"/>
      <w:pStyle w:val="Heading1"/>
      <w:lvlText w:val="%1."/>
      <w:lvlJc w:val="left"/>
      <w:pPr>
        <w:tabs>
          <w:tab w:val="num" w:pos="634"/>
        </w:tabs>
        <w:ind w:left="634" w:hanging="634"/>
      </w:pPr>
      <w:rPr>
        <w:rFonts w:hint="default"/>
      </w:rPr>
    </w:lvl>
    <w:lvl w:ilvl="1">
      <w:start w:val="1"/>
      <w:numFmt w:val="decimal"/>
      <w:pStyle w:val="Heading2"/>
      <w:lvlText w:val="%1.%2."/>
      <w:lvlJc w:val="left"/>
      <w:pPr>
        <w:tabs>
          <w:tab w:val="num" w:pos="1080"/>
        </w:tabs>
        <w:ind w:left="1080" w:hanging="1080"/>
      </w:pPr>
      <w:rPr>
        <w:rFonts w:hint="default"/>
      </w:rPr>
    </w:lvl>
    <w:lvl w:ilvl="2">
      <w:start w:val="1"/>
      <w:numFmt w:val="decimal"/>
      <w:pStyle w:val="Heading3"/>
      <w:lvlText w:val="%1.%2.%3."/>
      <w:lvlJc w:val="left"/>
      <w:pPr>
        <w:tabs>
          <w:tab w:val="num" w:pos="1267"/>
        </w:tabs>
        <w:ind w:left="1267" w:hanging="1267"/>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decimal"/>
      <w:pStyle w:val="Heading5"/>
      <w:lvlText w:val="%1.%2.%3.%4.%5."/>
      <w:lvlJc w:val="left"/>
      <w:pPr>
        <w:tabs>
          <w:tab w:val="num" w:pos="1627"/>
        </w:tabs>
        <w:ind w:left="1627" w:hanging="1627"/>
      </w:pPr>
      <w:rPr>
        <w:rFonts w:hint="default"/>
      </w:rPr>
    </w:lvl>
    <w:lvl w:ilvl="5">
      <w:start w:val="1"/>
      <w:numFmt w:val="decimal"/>
      <w:pStyle w:val="Heading6"/>
      <w:lvlText w:val="%1.%2.%3.%4.%5.%6."/>
      <w:lvlJc w:val="left"/>
      <w:pPr>
        <w:tabs>
          <w:tab w:val="num" w:pos="1800"/>
        </w:tabs>
        <w:ind w:left="1800" w:hanging="1800"/>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C451B9C"/>
    <w:multiLevelType w:val="hybridMultilevel"/>
    <w:tmpl w:val="08501F70"/>
    <w:lvl w:ilvl="0" w:tplc="6706B996">
      <w:start w:val="1"/>
      <w:numFmt w:val="bullet"/>
      <w:pStyle w:val="Bullet1Double"/>
      <w:lvlText w:val=""/>
      <w:lvlJc w:val="left"/>
      <w:pPr>
        <w:tabs>
          <w:tab w:val="num" w:pos="0"/>
        </w:tabs>
        <w:ind w:left="0" w:firstLine="0"/>
      </w:pPr>
      <w:rPr>
        <w:rFonts w:ascii="Symbol" w:hAnsi="Symbol" w:hint="default"/>
        <w:color w:val="auto"/>
        <w:sz w:val="22"/>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DD55CC"/>
    <w:multiLevelType w:val="multilevel"/>
    <w:tmpl w:val="3D902EB6"/>
    <w:lvl w:ilvl="0">
      <w:start w:val="1"/>
      <w:numFmt w:val="decimal"/>
      <w:pStyle w:val="TableCaptionAuto"/>
      <w:lvlText w:val="Table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E7E61D6"/>
    <w:multiLevelType w:val="hybridMultilevel"/>
    <w:tmpl w:val="06FAFE4C"/>
    <w:lvl w:ilvl="0" w:tplc="866A24BA">
      <w:numFmt w:val="none"/>
      <w:pStyle w:val="Bullet5Single"/>
      <w:lvlText w:val=""/>
      <w:lvlJc w:val="left"/>
      <w:pPr>
        <w:tabs>
          <w:tab w:val="num" w:pos="1440"/>
        </w:tabs>
        <w:ind w:left="1800" w:hanging="18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240241"/>
    <w:multiLevelType w:val="hybridMultilevel"/>
    <w:tmpl w:val="0C022ABC"/>
    <w:lvl w:ilvl="0" w:tplc="AD46E22C">
      <w:start w:val="1"/>
      <w:numFmt w:val="bullet"/>
      <w:pStyle w:val="Bullet4Single0"/>
      <w:lvlText w:val="–"/>
      <w:lvlJc w:val="left"/>
      <w:pPr>
        <w:tabs>
          <w:tab w:val="num" w:pos="1440"/>
        </w:tabs>
        <w:ind w:left="1440" w:hanging="360"/>
      </w:pPr>
      <w:rPr>
        <w:rFonts w:ascii="Arial" w:hAnsi="Arial" w:hint="default"/>
        <w:b w:val="0"/>
        <w:i w:val="0"/>
        <w:color w:val="auto"/>
        <w:sz w:val="18"/>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7F37F3"/>
    <w:multiLevelType w:val="hybridMultilevel"/>
    <w:tmpl w:val="B63A4134"/>
    <w:lvl w:ilvl="0" w:tplc="02889D88">
      <w:start w:val="1"/>
      <w:numFmt w:val="none"/>
      <w:pStyle w:val="Bullet2Double0"/>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D53EA1"/>
    <w:multiLevelType w:val="hybridMultilevel"/>
    <w:tmpl w:val="0DF26B50"/>
    <w:lvl w:ilvl="0" w:tplc="75D01A34">
      <w:start w:val="1"/>
      <w:numFmt w:val="bullet"/>
      <w:pStyle w:val="TableText10Bullet2Single"/>
      <w:lvlText w:val="–"/>
      <w:lvlJc w:val="left"/>
      <w:pPr>
        <w:tabs>
          <w:tab w:val="num" w:pos="1440"/>
        </w:tabs>
        <w:ind w:left="1440" w:hanging="360"/>
      </w:pPr>
      <w:rPr>
        <w:rFonts w:ascii="Arial" w:hAnsi="Arial" w:hint="default"/>
        <w:b w:val="0"/>
        <w:i w:val="0"/>
        <w:color w:val="auto"/>
        <w:sz w:val="18"/>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956857"/>
    <w:multiLevelType w:val="hybridMultilevel"/>
    <w:tmpl w:val="7BDE8B72"/>
    <w:lvl w:ilvl="0" w:tplc="26B685B8">
      <w:start w:val="1"/>
      <w:numFmt w:val="bullet"/>
      <w:pStyle w:val="Bullet5Single0"/>
      <w:lvlText w:val=""/>
      <w:lvlJc w:val="left"/>
      <w:pPr>
        <w:tabs>
          <w:tab w:val="num" w:pos="1800"/>
        </w:tabs>
        <w:ind w:left="1800" w:hanging="360"/>
      </w:pPr>
      <w:rPr>
        <w:rFonts w:ascii="Symbol" w:hAnsi="Symbo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9C73EB"/>
    <w:multiLevelType w:val="multilevel"/>
    <w:tmpl w:val="0262DD12"/>
    <w:lvl w:ilvl="0">
      <w:start w:val="1"/>
      <w:numFmt w:val="decimal"/>
      <w:pStyle w:val="FigureCaptionAuto"/>
      <w:lvlText w:val="Figure %1."/>
      <w:lvlJc w:val="left"/>
      <w:pPr>
        <w:tabs>
          <w:tab w:val="num" w:pos="1080"/>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3F3E33"/>
    <w:multiLevelType w:val="hybridMultilevel"/>
    <w:tmpl w:val="FC3C49F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74D844BA"/>
    <w:multiLevelType w:val="hybridMultilevel"/>
    <w:tmpl w:val="52CCCA42"/>
    <w:lvl w:ilvl="0" w:tplc="660C4322">
      <w:start w:val="1"/>
      <w:numFmt w:val="decimal"/>
      <w:pStyle w:val="NumbersAutoDouble"/>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7A0C02"/>
    <w:multiLevelType w:val="hybridMultilevel"/>
    <w:tmpl w:val="6E5C3282"/>
    <w:lvl w:ilvl="0" w:tplc="72D25B90">
      <w:start w:val="1"/>
      <w:numFmt w:val="bullet"/>
      <w:pStyle w:val="Bullet3Single0"/>
      <w:lvlText w:val=""/>
      <w:lvlJc w:val="left"/>
      <w:pPr>
        <w:tabs>
          <w:tab w:val="num" w:pos="1080"/>
        </w:tabs>
        <w:ind w:left="1080" w:hanging="360"/>
      </w:pPr>
      <w:rPr>
        <w:rFonts w:ascii="Symbol" w:hAnsi="Symbol" w:hint="default"/>
        <w:b w:val="0"/>
        <w:i w:val="0"/>
        <w:color w:val="auto"/>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B25E9"/>
    <w:multiLevelType w:val="hybridMultilevel"/>
    <w:tmpl w:val="F5CAD3A8"/>
    <w:lvl w:ilvl="0" w:tplc="A1A857D2">
      <w:start w:val="1"/>
      <w:numFmt w:val="bullet"/>
      <w:pStyle w:val="Bullet5Double0"/>
      <w:lvlText w:val=""/>
      <w:lvlJc w:val="left"/>
      <w:pPr>
        <w:tabs>
          <w:tab w:val="num" w:pos="1800"/>
        </w:tabs>
        <w:ind w:left="1800" w:hanging="360"/>
      </w:pPr>
      <w:rPr>
        <w:rFonts w:ascii="Symbol" w:hAnsi="Symbo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22"/>
  </w:num>
  <w:num w:numId="4">
    <w:abstractNumId w:val="24"/>
  </w:num>
  <w:num w:numId="5">
    <w:abstractNumId w:val="30"/>
  </w:num>
  <w:num w:numId="6">
    <w:abstractNumId w:val="14"/>
  </w:num>
  <w:num w:numId="7">
    <w:abstractNumId w:val="32"/>
  </w:num>
  <w:num w:numId="8">
    <w:abstractNumId w:val="10"/>
  </w:num>
  <w:num w:numId="9">
    <w:abstractNumId w:val="23"/>
  </w:num>
  <w:num w:numId="10">
    <w:abstractNumId w:val="2"/>
  </w:num>
  <w:num w:numId="11">
    <w:abstractNumId w:val="21"/>
  </w:num>
  <w:num w:numId="12">
    <w:abstractNumId w:val="3"/>
  </w:num>
  <w:num w:numId="13">
    <w:abstractNumId w:val="33"/>
  </w:num>
  <w:num w:numId="14">
    <w:abstractNumId w:val="17"/>
  </w:num>
  <w:num w:numId="15">
    <w:abstractNumId w:val="26"/>
  </w:num>
  <w:num w:numId="16">
    <w:abstractNumId w:val="34"/>
  </w:num>
  <w:num w:numId="17">
    <w:abstractNumId w:val="29"/>
  </w:num>
  <w:num w:numId="18">
    <w:abstractNumId w:val="11"/>
  </w:num>
  <w:num w:numId="19">
    <w:abstractNumId w:val="27"/>
  </w:num>
  <w:num w:numId="20">
    <w:abstractNumId w:val="15"/>
  </w:num>
  <w:num w:numId="21">
    <w:abstractNumId w:val="13"/>
  </w:num>
  <w:num w:numId="22">
    <w:abstractNumId w:val="16"/>
  </w:num>
  <w:num w:numId="23">
    <w:abstractNumId w:val="5"/>
  </w:num>
  <w:num w:numId="24">
    <w:abstractNumId w:val="4"/>
  </w:num>
  <w:num w:numId="25">
    <w:abstractNumId w:val="7"/>
  </w:num>
  <w:num w:numId="26">
    <w:abstractNumId w:val="9"/>
  </w:num>
  <w:num w:numId="27">
    <w:abstractNumId w:val="6"/>
  </w:num>
  <w:num w:numId="28">
    <w:abstractNumId w:val="8"/>
  </w:num>
  <w:num w:numId="29">
    <w:abstractNumId w:val="25"/>
  </w:num>
  <w:num w:numId="30">
    <w:abstractNumId w:val="18"/>
  </w:num>
  <w:num w:numId="31">
    <w:abstractNumId w:val="1"/>
  </w:num>
  <w:num w:numId="32">
    <w:abstractNumId w:val="12"/>
  </w:num>
  <w:num w:numId="33">
    <w:abstractNumId w:val="28"/>
  </w:num>
  <w:num w:numId="34">
    <w:abstractNumId w:val="0"/>
  </w:num>
  <w:num w:numId="35">
    <w:abstractNumId w:val="23"/>
  </w:num>
  <w:num w:numId="36">
    <w:abstractNumId w:val="21"/>
  </w:num>
  <w:num w:numId="37">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US" w:vendorID="64" w:dllVersion="131077" w:nlCheck="1" w:checkStyle="1"/>
  <w:activeWritingStyle w:appName="MSWord" w:lang="de-DE" w:vendorID="64" w:dllVersion="131078" w:nlCheck="1" w:checkStyle="1"/>
  <w:activeWritingStyle w:appName="MSWord" w:lang="es-ES" w:vendorID="64" w:dllVersion="131078" w:nlCheck="1" w:checkStyle="1"/>
  <w:activeWritingStyle w:appName="MSWord" w:lang="es-MX" w:vendorID="64" w:dllVersion="131078" w:nlCheck="1" w:checkStyle="1"/>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10"/>
  <w:drawingGridVerticalSpacing w:val="299"/>
  <w:displayHorizontalDrawingGridEvery w:val="0"/>
  <w:displayVerticalDrawingGridEvery w:val="0"/>
  <w:noPunctuationKerning/>
  <w:characterSpacingControl w:val="doNotCompress"/>
  <w:hdrShapeDefaults>
    <o:shapedefaults v:ext="edit" spidmax="2049">
      <o:colormru v:ext="edit" colors="#009,#8f8f8f,#74b81b,#007d9a,#093678,#0096d6,#00b388"/>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roposalTypeSet" w:val="No"/>
  </w:docVars>
  <w:rsids>
    <w:rsidRoot w:val="002E6B3D"/>
    <w:rsid w:val="00000AA2"/>
    <w:rsid w:val="00002F0D"/>
    <w:rsid w:val="00003753"/>
    <w:rsid w:val="00005C4B"/>
    <w:rsid w:val="00005CD5"/>
    <w:rsid w:val="0000681A"/>
    <w:rsid w:val="00011876"/>
    <w:rsid w:val="00012FBE"/>
    <w:rsid w:val="000143C7"/>
    <w:rsid w:val="000160BD"/>
    <w:rsid w:val="00017B5C"/>
    <w:rsid w:val="00021F39"/>
    <w:rsid w:val="00021FF9"/>
    <w:rsid w:val="00022B5F"/>
    <w:rsid w:val="000232E3"/>
    <w:rsid w:val="0002448C"/>
    <w:rsid w:val="00026C9C"/>
    <w:rsid w:val="000279CA"/>
    <w:rsid w:val="00033A51"/>
    <w:rsid w:val="000370AD"/>
    <w:rsid w:val="0004022D"/>
    <w:rsid w:val="000412AA"/>
    <w:rsid w:val="0004401A"/>
    <w:rsid w:val="00045E76"/>
    <w:rsid w:val="00047F9B"/>
    <w:rsid w:val="000527A2"/>
    <w:rsid w:val="00053A82"/>
    <w:rsid w:val="00055CEB"/>
    <w:rsid w:val="00055F92"/>
    <w:rsid w:val="00060794"/>
    <w:rsid w:val="00061A20"/>
    <w:rsid w:val="00062156"/>
    <w:rsid w:val="000624AC"/>
    <w:rsid w:val="00064DAF"/>
    <w:rsid w:val="0007210A"/>
    <w:rsid w:val="000757AF"/>
    <w:rsid w:val="00075932"/>
    <w:rsid w:val="0008087A"/>
    <w:rsid w:val="000813C3"/>
    <w:rsid w:val="000842FF"/>
    <w:rsid w:val="000869D0"/>
    <w:rsid w:val="00087F3B"/>
    <w:rsid w:val="0009198B"/>
    <w:rsid w:val="000919D4"/>
    <w:rsid w:val="00095B1A"/>
    <w:rsid w:val="000A286C"/>
    <w:rsid w:val="000A3974"/>
    <w:rsid w:val="000B02C5"/>
    <w:rsid w:val="000B0393"/>
    <w:rsid w:val="000B295C"/>
    <w:rsid w:val="000B2A9B"/>
    <w:rsid w:val="000B4906"/>
    <w:rsid w:val="000C301A"/>
    <w:rsid w:val="000C4EBC"/>
    <w:rsid w:val="000C616D"/>
    <w:rsid w:val="000C6F9D"/>
    <w:rsid w:val="000D1E13"/>
    <w:rsid w:val="000D3F76"/>
    <w:rsid w:val="000D4240"/>
    <w:rsid w:val="000D5331"/>
    <w:rsid w:val="000D556E"/>
    <w:rsid w:val="000E15BB"/>
    <w:rsid w:val="000E2DE6"/>
    <w:rsid w:val="000E4CF4"/>
    <w:rsid w:val="000F413C"/>
    <w:rsid w:val="000F4785"/>
    <w:rsid w:val="000F5CEF"/>
    <w:rsid w:val="000F715E"/>
    <w:rsid w:val="0010026D"/>
    <w:rsid w:val="0010086D"/>
    <w:rsid w:val="001019AA"/>
    <w:rsid w:val="00105BAF"/>
    <w:rsid w:val="001120C8"/>
    <w:rsid w:val="00112417"/>
    <w:rsid w:val="001124E6"/>
    <w:rsid w:val="001124F9"/>
    <w:rsid w:val="0012058A"/>
    <w:rsid w:val="00124394"/>
    <w:rsid w:val="00133925"/>
    <w:rsid w:val="00135232"/>
    <w:rsid w:val="00135F9C"/>
    <w:rsid w:val="0013619B"/>
    <w:rsid w:val="00137E98"/>
    <w:rsid w:val="00142908"/>
    <w:rsid w:val="001434A7"/>
    <w:rsid w:val="00145BAA"/>
    <w:rsid w:val="0015104D"/>
    <w:rsid w:val="001535CC"/>
    <w:rsid w:val="001546B9"/>
    <w:rsid w:val="001562F8"/>
    <w:rsid w:val="001564C6"/>
    <w:rsid w:val="001574A8"/>
    <w:rsid w:val="001631BD"/>
    <w:rsid w:val="00165096"/>
    <w:rsid w:val="00165D90"/>
    <w:rsid w:val="001676D5"/>
    <w:rsid w:val="00167A4F"/>
    <w:rsid w:val="00170C38"/>
    <w:rsid w:val="00171165"/>
    <w:rsid w:val="0017399F"/>
    <w:rsid w:val="00174E34"/>
    <w:rsid w:val="00176006"/>
    <w:rsid w:val="00176DCD"/>
    <w:rsid w:val="0018039F"/>
    <w:rsid w:val="00181648"/>
    <w:rsid w:val="00186073"/>
    <w:rsid w:val="00186B20"/>
    <w:rsid w:val="00193E61"/>
    <w:rsid w:val="001944DC"/>
    <w:rsid w:val="00194F00"/>
    <w:rsid w:val="001B059F"/>
    <w:rsid w:val="001B1506"/>
    <w:rsid w:val="001B1851"/>
    <w:rsid w:val="001B4B47"/>
    <w:rsid w:val="001B5556"/>
    <w:rsid w:val="001C05B8"/>
    <w:rsid w:val="001C091B"/>
    <w:rsid w:val="001C2A98"/>
    <w:rsid w:val="001C3F6C"/>
    <w:rsid w:val="001C4E19"/>
    <w:rsid w:val="001C7029"/>
    <w:rsid w:val="001D2DCD"/>
    <w:rsid w:val="001D44BC"/>
    <w:rsid w:val="001D617C"/>
    <w:rsid w:val="001D7038"/>
    <w:rsid w:val="001E27F3"/>
    <w:rsid w:val="001F515F"/>
    <w:rsid w:val="001F7007"/>
    <w:rsid w:val="001F7015"/>
    <w:rsid w:val="001F7F58"/>
    <w:rsid w:val="002004FE"/>
    <w:rsid w:val="00202F64"/>
    <w:rsid w:val="00203F3A"/>
    <w:rsid w:val="00206BB3"/>
    <w:rsid w:val="00210AE0"/>
    <w:rsid w:val="002110A6"/>
    <w:rsid w:val="00214ABB"/>
    <w:rsid w:val="00217B0E"/>
    <w:rsid w:val="00220709"/>
    <w:rsid w:val="0022228A"/>
    <w:rsid w:val="002241AF"/>
    <w:rsid w:val="00230F60"/>
    <w:rsid w:val="0023323F"/>
    <w:rsid w:val="0023500B"/>
    <w:rsid w:val="00236B9B"/>
    <w:rsid w:val="00241119"/>
    <w:rsid w:val="0024112B"/>
    <w:rsid w:val="0024276E"/>
    <w:rsid w:val="00246ECC"/>
    <w:rsid w:val="002527F6"/>
    <w:rsid w:val="002535FC"/>
    <w:rsid w:val="00254BB6"/>
    <w:rsid w:val="002561D7"/>
    <w:rsid w:val="00257385"/>
    <w:rsid w:val="00257667"/>
    <w:rsid w:val="00257778"/>
    <w:rsid w:val="00261377"/>
    <w:rsid w:val="00262AC5"/>
    <w:rsid w:val="00266597"/>
    <w:rsid w:val="00270139"/>
    <w:rsid w:val="0027118A"/>
    <w:rsid w:val="00271A2E"/>
    <w:rsid w:val="002722F1"/>
    <w:rsid w:val="0027234B"/>
    <w:rsid w:val="002727E8"/>
    <w:rsid w:val="00272E7E"/>
    <w:rsid w:val="00274718"/>
    <w:rsid w:val="0027593E"/>
    <w:rsid w:val="00275BB3"/>
    <w:rsid w:val="00284345"/>
    <w:rsid w:val="0028448F"/>
    <w:rsid w:val="002875DF"/>
    <w:rsid w:val="002909D0"/>
    <w:rsid w:val="002912C0"/>
    <w:rsid w:val="00291716"/>
    <w:rsid w:val="00291B15"/>
    <w:rsid w:val="00292AC2"/>
    <w:rsid w:val="002952BD"/>
    <w:rsid w:val="002A2E84"/>
    <w:rsid w:val="002A3B4E"/>
    <w:rsid w:val="002A43FC"/>
    <w:rsid w:val="002A655F"/>
    <w:rsid w:val="002B2BE3"/>
    <w:rsid w:val="002B35A4"/>
    <w:rsid w:val="002B768A"/>
    <w:rsid w:val="002C1E8A"/>
    <w:rsid w:val="002C26B1"/>
    <w:rsid w:val="002C7717"/>
    <w:rsid w:val="002C7770"/>
    <w:rsid w:val="002C7920"/>
    <w:rsid w:val="002D09E4"/>
    <w:rsid w:val="002D342A"/>
    <w:rsid w:val="002D35F6"/>
    <w:rsid w:val="002E1111"/>
    <w:rsid w:val="002E12E4"/>
    <w:rsid w:val="002E3693"/>
    <w:rsid w:val="002E6B3D"/>
    <w:rsid w:val="002E7053"/>
    <w:rsid w:val="002F1691"/>
    <w:rsid w:val="002F1A48"/>
    <w:rsid w:val="002F76EC"/>
    <w:rsid w:val="00302FD7"/>
    <w:rsid w:val="00304FE0"/>
    <w:rsid w:val="00305133"/>
    <w:rsid w:val="00306740"/>
    <w:rsid w:val="00306B86"/>
    <w:rsid w:val="00313BC0"/>
    <w:rsid w:val="00314A70"/>
    <w:rsid w:val="00317479"/>
    <w:rsid w:val="003205E0"/>
    <w:rsid w:val="003222F6"/>
    <w:rsid w:val="00323453"/>
    <w:rsid w:val="0032385A"/>
    <w:rsid w:val="00323ADD"/>
    <w:rsid w:val="003254FD"/>
    <w:rsid w:val="00327BFF"/>
    <w:rsid w:val="003304B7"/>
    <w:rsid w:val="0033062B"/>
    <w:rsid w:val="00335401"/>
    <w:rsid w:val="00342177"/>
    <w:rsid w:val="00345B57"/>
    <w:rsid w:val="00350D0A"/>
    <w:rsid w:val="003513FC"/>
    <w:rsid w:val="0035226C"/>
    <w:rsid w:val="0035285B"/>
    <w:rsid w:val="003539A1"/>
    <w:rsid w:val="00354F64"/>
    <w:rsid w:val="00360147"/>
    <w:rsid w:val="003623B7"/>
    <w:rsid w:val="003642F3"/>
    <w:rsid w:val="003666D0"/>
    <w:rsid w:val="00366B92"/>
    <w:rsid w:val="003678D1"/>
    <w:rsid w:val="00367A6F"/>
    <w:rsid w:val="0037001C"/>
    <w:rsid w:val="0037028E"/>
    <w:rsid w:val="00370AF1"/>
    <w:rsid w:val="003713B8"/>
    <w:rsid w:val="00372283"/>
    <w:rsid w:val="00374A65"/>
    <w:rsid w:val="00377A84"/>
    <w:rsid w:val="00380705"/>
    <w:rsid w:val="00381106"/>
    <w:rsid w:val="00383BF4"/>
    <w:rsid w:val="00386A00"/>
    <w:rsid w:val="00386C1B"/>
    <w:rsid w:val="00391FBB"/>
    <w:rsid w:val="00392071"/>
    <w:rsid w:val="003A0951"/>
    <w:rsid w:val="003A3E6F"/>
    <w:rsid w:val="003A4468"/>
    <w:rsid w:val="003A44A4"/>
    <w:rsid w:val="003A474F"/>
    <w:rsid w:val="003A6CC6"/>
    <w:rsid w:val="003A7A48"/>
    <w:rsid w:val="003B06E3"/>
    <w:rsid w:val="003B1526"/>
    <w:rsid w:val="003B4B4C"/>
    <w:rsid w:val="003B5B80"/>
    <w:rsid w:val="003B65CD"/>
    <w:rsid w:val="003B69AA"/>
    <w:rsid w:val="003C396A"/>
    <w:rsid w:val="003C70CF"/>
    <w:rsid w:val="003D04CB"/>
    <w:rsid w:val="003D13A1"/>
    <w:rsid w:val="003D22DB"/>
    <w:rsid w:val="003D2D67"/>
    <w:rsid w:val="003D5437"/>
    <w:rsid w:val="003D788C"/>
    <w:rsid w:val="003E1C88"/>
    <w:rsid w:val="003E2AED"/>
    <w:rsid w:val="003E34CC"/>
    <w:rsid w:val="003F3010"/>
    <w:rsid w:val="003F3481"/>
    <w:rsid w:val="003F5305"/>
    <w:rsid w:val="003F584A"/>
    <w:rsid w:val="00401EA1"/>
    <w:rsid w:val="00405F91"/>
    <w:rsid w:val="00406DED"/>
    <w:rsid w:val="004071DA"/>
    <w:rsid w:val="004124A0"/>
    <w:rsid w:val="00414997"/>
    <w:rsid w:val="004155E0"/>
    <w:rsid w:val="0042088C"/>
    <w:rsid w:val="00422FD9"/>
    <w:rsid w:val="004258E4"/>
    <w:rsid w:val="00426512"/>
    <w:rsid w:val="004269EB"/>
    <w:rsid w:val="00426D82"/>
    <w:rsid w:val="004277A4"/>
    <w:rsid w:val="0043078C"/>
    <w:rsid w:val="004315A6"/>
    <w:rsid w:val="00433C9D"/>
    <w:rsid w:val="00434538"/>
    <w:rsid w:val="004353CF"/>
    <w:rsid w:val="00435556"/>
    <w:rsid w:val="00435995"/>
    <w:rsid w:val="00436BD4"/>
    <w:rsid w:val="00436F08"/>
    <w:rsid w:val="004406E9"/>
    <w:rsid w:val="00440ABD"/>
    <w:rsid w:val="00444F50"/>
    <w:rsid w:val="00446878"/>
    <w:rsid w:val="00447A9D"/>
    <w:rsid w:val="00452E27"/>
    <w:rsid w:val="00453665"/>
    <w:rsid w:val="00456565"/>
    <w:rsid w:val="004625F4"/>
    <w:rsid w:val="00462879"/>
    <w:rsid w:val="00462A0C"/>
    <w:rsid w:val="004641DD"/>
    <w:rsid w:val="00466A4C"/>
    <w:rsid w:val="0047165E"/>
    <w:rsid w:val="00472AB1"/>
    <w:rsid w:val="00473C3B"/>
    <w:rsid w:val="00473C55"/>
    <w:rsid w:val="00475A15"/>
    <w:rsid w:val="0048111E"/>
    <w:rsid w:val="00481965"/>
    <w:rsid w:val="0048340C"/>
    <w:rsid w:val="00491CA4"/>
    <w:rsid w:val="004950D8"/>
    <w:rsid w:val="00495201"/>
    <w:rsid w:val="00497D59"/>
    <w:rsid w:val="004A00BC"/>
    <w:rsid w:val="004A1524"/>
    <w:rsid w:val="004A179F"/>
    <w:rsid w:val="004A3A48"/>
    <w:rsid w:val="004A4F92"/>
    <w:rsid w:val="004A7AC1"/>
    <w:rsid w:val="004B028B"/>
    <w:rsid w:val="004B56F0"/>
    <w:rsid w:val="004B592E"/>
    <w:rsid w:val="004B696D"/>
    <w:rsid w:val="004B69AB"/>
    <w:rsid w:val="004C4BF9"/>
    <w:rsid w:val="004C5F83"/>
    <w:rsid w:val="004D16AB"/>
    <w:rsid w:val="004E0C79"/>
    <w:rsid w:val="004E3D45"/>
    <w:rsid w:val="004F1E07"/>
    <w:rsid w:val="004F238C"/>
    <w:rsid w:val="004F59DF"/>
    <w:rsid w:val="004F60AE"/>
    <w:rsid w:val="005005AC"/>
    <w:rsid w:val="005007D5"/>
    <w:rsid w:val="0050095E"/>
    <w:rsid w:val="005010D2"/>
    <w:rsid w:val="005011FD"/>
    <w:rsid w:val="0050476B"/>
    <w:rsid w:val="00504DFB"/>
    <w:rsid w:val="005068B8"/>
    <w:rsid w:val="00506921"/>
    <w:rsid w:val="00506C0B"/>
    <w:rsid w:val="00510731"/>
    <w:rsid w:val="0051184D"/>
    <w:rsid w:val="00513B5E"/>
    <w:rsid w:val="00515C59"/>
    <w:rsid w:val="0052288F"/>
    <w:rsid w:val="00532C47"/>
    <w:rsid w:val="00532EC9"/>
    <w:rsid w:val="00533914"/>
    <w:rsid w:val="00534F44"/>
    <w:rsid w:val="00536E25"/>
    <w:rsid w:val="00537B7F"/>
    <w:rsid w:val="005436CC"/>
    <w:rsid w:val="00546015"/>
    <w:rsid w:val="0054798F"/>
    <w:rsid w:val="00550C59"/>
    <w:rsid w:val="00551E99"/>
    <w:rsid w:val="00556CF8"/>
    <w:rsid w:val="00557BDD"/>
    <w:rsid w:val="00563834"/>
    <w:rsid w:val="005649D0"/>
    <w:rsid w:val="00565F9C"/>
    <w:rsid w:val="00571F16"/>
    <w:rsid w:val="0057300E"/>
    <w:rsid w:val="005749E8"/>
    <w:rsid w:val="00574AA5"/>
    <w:rsid w:val="005760AE"/>
    <w:rsid w:val="0057698B"/>
    <w:rsid w:val="00581D09"/>
    <w:rsid w:val="005841A6"/>
    <w:rsid w:val="0058448A"/>
    <w:rsid w:val="00586081"/>
    <w:rsid w:val="0058679C"/>
    <w:rsid w:val="00591B4E"/>
    <w:rsid w:val="005927A7"/>
    <w:rsid w:val="005934EC"/>
    <w:rsid w:val="00596541"/>
    <w:rsid w:val="005968B1"/>
    <w:rsid w:val="00596BB2"/>
    <w:rsid w:val="005A1803"/>
    <w:rsid w:val="005A58C1"/>
    <w:rsid w:val="005A6820"/>
    <w:rsid w:val="005B2E5C"/>
    <w:rsid w:val="005B679E"/>
    <w:rsid w:val="005C0192"/>
    <w:rsid w:val="005C08C6"/>
    <w:rsid w:val="005C30AC"/>
    <w:rsid w:val="005C4175"/>
    <w:rsid w:val="005C4E54"/>
    <w:rsid w:val="005C50E6"/>
    <w:rsid w:val="005D130D"/>
    <w:rsid w:val="005D350E"/>
    <w:rsid w:val="005D531C"/>
    <w:rsid w:val="005D576D"/>
    <w:rsid w:val="005D5C19"/>
    <w:rsid w:val="005D5F88"/>
    <w:rsid w:val="005D720B"/>
    <w:rsid w:val="005D7A95"/>
    <w:rsid w:val="005E25FF"/>
    <w:rsid w:val="005E4F96"/>
    <w:rsid w:val="005E64D8"/>
    <w:rsid w:val="005E665C"/>
    <w:rsid w:val="005E71AE"/>
    <w:rsid w:val="005E7813"/>
    <w:rsid w:val="005F3347"/>
    <w:rsid w:val="005F5283"/>
    <w:rsid w:val="005F6A5F"/>
    <w:rsid w:val="00603B4E"/>
    <w:rsid w:val="00603DCA"/>
    <w:rsid w:val="006077CB"/>
    <w:rsid w:val="00611BAF"/>
    <w:rsid w:val="0061266A"/>
    <w:rsid w:val="006148A8"/>
    <w:rsid w:val="00617C79"/>
    <w:rsid w:val="00622BA8"/>
    <w:rsid w:val="00625BFF"/>
    <w:rsid w:val="00630AAF"/>
    <w:rsid w:val="00630C7B"/>
    <w:rsid w:val="00635538"/>
    <w:rsid w:val="006374DE"/>
    <w:rsid w:val="0064177A"/>
    <w:rsid w:val="00641AA8"/>
    <w:rsid w:val="006422A4"/>
    <w:rsid w:val="006434AA"/>
    <w:rsid w:val="00643551"/>
    <w:rsid w:val="00643C46"/>
    <w:rsid w:val="00644595"/>
    <w:rsid w:val="00646D5B"/>
    <w:rsid w:val="00650945"/>
    <w:rsid w:val="00652135"/>
    <w:rsid w:val="00653154"/>
    <w:rsid w:val="006552FC"/>
    <w:rsid w:val="00655BD4"/>
    <w:rsid w:val="006579DC"/>
    <w:rsid w:val="00657ED8"/>
    <w:rsid w:val="00660C05"/>
    <w:rsid w:val="0066229F"/>
    <w:rsid w:val="00663356"/>
    <w:rsid w:val="00663930"/>
    <w:rsid w:val="00663D9A"/>
    <w:rsid w:val="006641E3"/>
    <w:rsid w:val="0066624A"/>
    <w:rsid w:val="006671D9"/>
    <w:rsid w:val="00670288"/>
    <w:rsid w:val="00670B9B"/>
    <w:rsid w:val="00671BAF"/>
    <w:rsid w:val="00672036"/>
    <w:rsid w:val="00672DC4"/>
    <w:rsid w:val="00675ABA"/>
    <w:rsid w:val="00681802"/>
    <w:rsid w:val="006826E3"/>
    <w:rsid w:val="00684F21"/>
    <w:rsid w:val="00686840"/>
    <w:rsid w:val="00687F30"/>
    <w:rsid w:val="00690765"/>
    <w:rsid w:val="006974B2"/>
    <w:rsid w:val="006A03C7"/>
    <w:rsid w:val="006A29F1"/>
    <w:rsid w:val="006A50D6"/>
    <w:rsid w:val="006A50F0"/>
    <w:rsid w:val="006A5E6B"/>
    <w:rsid w:val="006A7177"/>
    <w:rsid w:val="006B1F1C"/>
    <w:rsid w:val="006B2AD4"/>
    <w:rsid w:val="006B34C7"/>
    <w:rsid w:val="006B5C61"/>
    <w:rsid w:val="006C0580"/>
    <w:rsid w:val="006C3D06"/>
    <w:rsid w:val="006C5351"/>
    <w:rsid w:val="006D1FDC"/>
    <w:rsid w:val="006E1AFA"/>
    <w:rsid w:val="006E637B"/>
    <w:rsid w:val="006F376F"/>
    <w:rsid w:val="006F3E3F"/>
    <w:rsid w:val="006F5D5F"/>
    <w:rsid w:val="006F789C"/>
    <w:rsid w:val="007013FB"/>
    <w:rsid w:val="00703109"/>
    <w:rsid w:val="007036C9"/>
    <w:rsid w:val="00704F5D"/>
    <w:rsid w:val="0070550A"/>
    <w:rsid w:val="0070780D"/>
    <w:rsid w:val="00710087"/>
    <w:rsid w:val="0071020A"/>
    <w:rsid w:val="007110A1"/>
    <w:rsid w:val="007117C1"/>
    <w:rsid w:val="00716988"/>
    <w:rsid w:val="00721217"/>
    <w:rsid w:val="0072586B"/>
    <w:rsid w:val="00725C65"/>
    <w:rsid w:val="00727587"/>
    <w:rsid w:val="00731BF4"/>
    <w:rsid w:val="00732313"/>
    <w:rsid w:val="00734E8D"/>
    <w:rsid w:val="00735083"/>
    <w:rsid w:val="0073740D"/>
    <w:rsid w:val="00740AF9"/>
    <w:rsid w:val="00742A39"/>
    <w:rsid w:val="00743FA7"/>
    <w:rsid w:val="007447F1"/>
    <w:rsid w:val="00745135"/>
    <w:rsid w:val="0074633B"/>
    <w:rsid w:val="00751C7D"/>
    <w:rsid w:val="007561E3"/>
    <w:rsid w:val="007634E3"/>
    <w:rsid w:val="00771826"/>
    <w:rsid w:val="00771DA4"/>
    <w:rsid w:val="00781B10"/>
    <w:rsid w:val="00785078"/>
    <w:rsid w:val="00785458"/>
    <w:rsid w:val="00787553"/>
    <w:rsid w:val="007926F0"/>
    <w:rsid w:val="00794A90"/>
    <w:rsid w:val="00794F18"/>
    <w:rsid w:val="00795509"/>
    <w:rsid w:val="007978B5"/>
    <w:rsid w:val="007A0EC0"/>
    <w:rsid w:val="007A1BFC"/>
    <w:rsid w:val="007A22CA"/>
    <w:rsid w:val="007A5D16"/>
    <w:rsid w:val="007B0413"/>
    <w:rsid w:val="007B1711"/>
    <w:rsid w:val="007B1E47"/>
    <w:rsid w:val="007C0809"/>
    <w:rsid w:val="007C1DCD"/>
    <w:rsid w:val="007C2618"/>
    <w:rsid w:val="007C28DB"/>
    <w:rsid w:val="007C5C0C"/>
    <w:rsid w:val="007C732A"/>
    <w:rsid w:val="007D13BA"/>
    <w:rsid w:val="007D297A"/>
    <w:rsid w:val="007D2F6F"/>
    <w:rsid w:val="007D4EE7"/>
    <w:rsid w:val="007E0CBB"/>
    <w:rsid w:val="007E47FC"/>
    <w:rsid w:val="007E4C92"/>
    <w:rsid w:val="007E6EAC"/>
    <w:rsid w:val="007E72B7"/>
    <w:rsid w:val="007F394A"/>
    <w:rsid w:val="007F455B"/>
    <w:rsid w:val="007F4D47"/>
    <w:rsid w:val="008003DA"/>
    <w:rsid w:val="00801C17"/>
    <w:rsid w:val="0080396E"/>
    <w:rsid w:val="00803D06"/>
    <w:rsid w:val="00805B57"/>
    <w:rsid w:val="00806E50"/>
    <w:rsid w:val="008076EB"/>
    <w:rsid w:val="00812E45"/>
    <w:rsid w:val="00815B77"/>
    <w:rsid w:val="008169C7"/>
    <w:rsid w:val="00821049"/>
    <w:rsid w:val="00826C16"/>
    <w:rsid w:val="00832D14"/>
    <w:rsid w:val="00832E96"/>
    <w:rsid w:val="00832F21"/>
    <w:rsid w:val="00835656"/>
    <w:rsid w:val="00836953"/>
    <w:rsid w:val="00843454"/>
    <w:rsid w:val="00846F14"/>
    <w:rsid w:val="00847B27"/>
    <w:rsid w:val="008508E5"/>
    <w:rsid w:val="00853474"/>
    <w:rsid w:val="00853CE4"/>
    <w:rsid w:val="008548C8"/>
    <w:rsid w:val="00856959"/>
    <w:rsid w:val="00856FD3"/>
    <w:rsid w:val="00857E7B"/>
    <w:rsid w:val="00864471"/>
    <w:rsid w:val="008657D2"/>
    <w:rsid w:val="00866172"/>
    <w:rsid w:val="00867CE9"/>
    <w:rsid w:val="00867FDA"/>
    <w:rsid w:val="00870BCA"/>
    <w:rsid w:val="0087140D"/>
    <w:rsid w:val="00871762"/>
    <w:rsid w:val="00875106"/>
    <w:rsid w:val="00876E78"/>
    <w:rsid w:val="0088098E"/>
    <w:rsid w:val="00880B67"/>
    <w:rsid w:val="0088172C"/>
    <w:rsid w:val="0088576B"/>
    <w:rsid w:val="00890EB2"/>
    <w:rsid w:val="00891C81"/>
    <w:rsid w:val="00891D0E"/>
    <w:rsid w:val="0089239B"/>
    <w:rsid w:val="008943A4"/>
    <w:rsid w:val="008A0FEF"/>
    <w:rsid w:val="008A720E"/>
    <w:rsid w:val="008B0E67"/>
    <w:rsid w:val="008B4443"/>
    <w:rsid w:val="008B4B1B"/>
    <w:rsid w:val="008B5C1B"/>
    <w:rsid w:val="008C01A0"/>
    <w:rsid w:val="008C0539"/>
    <w:rsid w:val="008C6C99"/>
    <w:rsid w:val="008C7FCD"/>
    <w:rsid w:val="008D1866"/>
    <w:rsid w:val="008D27F8"/>
    <w:rsid w:val="008D3973"/>
    <w:rsid w:val="008D6412"/>
    <w:rsid w:val="008E246D"/>
    <w:rsid w:val="008E469B"/>
    <w:rsid w:val="008E4E54"/>
    <w:rsid w:val="008E6552"/>
    <w:rsid w:val="008E65FD"/>
    <w:rsid w:val="008F0D7A"/>
    <w:rsid w:val="008F0D95"/>
    <w:rsid w:val="008F3D9C"/>
    <w:rsid w:val="008F49AB"/>
    <w:rsid w:val="00901611"/>
    <w:rsid w:val="00902D4D"/>
    <w:rsid w:val="00903DAC"/>
    <w:rsid w:val="009051AC"/>
    <w:rsid w:val="00905C70"/>
    <w:rsid w:val="00907649"/>
    <w:rsid w:val="00910A09"/>
    <w:rsid w:val="00911456"/>
    <w:rsid w:val="0091223D"/>
    <w:rsid w:val="0091480F"/>
    <w:rsid w:val="009149A0"/>
    <w:rsid w:val="00922963"/>
    <w:rsid w:val="00924E2F"/>
    <w:rsid w:val="00927023"/>
    <w:rsid w:val="00934ABB"/>
    <w:rsid w:val="0093580C"/>
    <w:rsid w:val="00935D5E"/>
    <w:rsid w:val="00935ED8"/>
    <w:rsid w:val="0094290B"/>
    <w:rsid w:val="009462F0"/>
    <w:rsid w:val="0094641F"/>
    <w:rsid w:val="0095017A"/>
    <w:rsid w:val="00951BBD"/>
    <w:rsid w:val="00953820"/>
    <w:rsid w:val="00953895"/>
    <w:rsid w:val="00953BE9"/>
    <w:rsid w:val="00955418"/>
    <w:rsid w:val="009625F4"/>
    <w:rsid w:val="0096341F"/>
    <w:rsid w:val="00967337"/>
    <w:rsid w:val="00970123"/>
    <w:rsid w:val="00971661"/>
    <w:rsid w:val="00971DDF"/>
    <w:rsid w:val="00973D87"/>
    <w:rsid w:val="00975617"/>
    <w:rsid w:val="009825E9"/>
    <w:rsid w:val="009831FC"/>
    <w:rsid w:val="009845F2"/>
    <w:rsid w:val="00986160"/>
    <w:rsid w:val="00986408"/>
    <w:rsid w:val="009866D7"/>
    <w:rsid w:val="00986AF1"/>
    <w:rsid w:val="00987AFD"/>
    <w:rsid w:val="009901A5"/>
    <w:rsid w:val="00992A90"/>
    <w:rsid w:val="00994314"/>
    <w:rsid w:val="00995E9C"/>
    <w:rsid w:val="00996CD3"/>
    <w:rsid w:val="009A1B5C"/>
    <w:rsid w:val="009A1E2E"/>
    <w:rsid w:val="009B0A75"/>
    <w:rsid w:val="009B2027"/>
    <w:rsid w:val="009B20E7"/>
    <w:rsid w:val="009B45A0"/>
    <w:rsid w:val="009B47DE"/>
    <w:rsid w:val="009B4A3A"/>
    <w:rsid w:val="009B7AA4"/>
    <w:rsid w:val="009C03DC"/>
    <w:rsid w:val="009D0C79"/>
    <w:rsid w:val="009D2E50"/>
    <w:rsid w:val="009D3FCA"/>
    <w:rsid w:val="009E0230"/>
    <w:rsid w:val="009E0D93"/>
    <w:rsid w:val="009E1C8B"/>
    <w:rsid w:val="009E2EA9"/>
    <w:rsid w:val="009E34C0"/>
    <w:rsid w:val="009E3C85"/>
    <w:rsid w:val="009E6D02"/>
    <w:rsid w:val="009E7621"/>
    <w:rsid w:val="009F0FC2"/>
    <w:rsid w:val="009F1649"/>
    <w:rsid w:val="009F2225"/>
    <w:rsid w:val="009F6784"/>
    <w:rsid w:val="009F7A51"/>
    <w:rsid w:val="00A000DA"/>
    <w:rsid w:val="00A01A71"/>
    <w:rsid w:val="00A03775"/>
    <w:rsid w:val="00A05EBB"/>
    <w:rsid w:val="00A06BEF"/>
    <w:rsid w:val="00A06FCC"/>
    <w:rsid w:val="00A11CC8"/>
    <w:rsid w:val="00A1405A"/>
    <w:rsid w:val="00A21755"/>
    <w:rsid w:val="00A239D6"/>
    <w:rsid w:val="00A23ED7"/>
    <w:rsid w:val="00A24D94"/>
    <w:rsid w:val="00A25AA2"/>
    <w:rsid w:val="00A26CD9"/>
    <w:rsid w:val="00A31B62"/>
    <w:rsid w:val="00A322D7"/>
    <w:rsid w:val="00A32E63"/>
    <w:rsid w:val="00A33DD6"/>
    <w:rsid w:val="00A42330"/>
    <w:rsid w:val="00A436B3"/>
    <w:rsid w:val="00A44AEC"/>
    <w:rsid w:val="00A46232"/>
    <w:rsid w:val="00A51E18"/>
    <w:rsid w:val="00A5387A"/>
    <w:rsid w:val="00A544A3"/>
    <w:rsid w:val="00A55236"/>
    <w:rsid w:val="00A55F39"/>
    <w:rsid w:val="00A56850"/>
    <w:rsid w:val="00A601D9"/>
    <w:rsid w:val="00A60E02"/>
    <w:rsid w:val="00A6152E"/>
    <w:rsid w:val="00A6534D"/>
    <w:rsid w:val="00A65878"/>
    <w:rsid w:val="00A661F7"/>
    <w:rsid w:val="00A70039"/>
    <w:rsid w:val="00A7036E"/>
    <w:rsid w:val="00A7379B"/>
    <w:rsid w:val="00A73D8F"/>
    <w:rsid w:val="00A74ED8"/>
    <w:rsid w:val="00A80AAF"/>
    <w:rsid w:val="00A83884"/>
    <w:rsid w:val="00A860BA"/>
    <w:rsid w:val="00A868C0"/>
    <w:rsid w:val="00A8771A"/>
    <w:rsid w:val="00A87897"/>
    <w:rsid w:val="00A90D85"/>
    <w:rsid w:val="00A92743"/>
    <w:rsid w:val="00A92E3C"/>
    <w:rsid w:val="00A94D9D"/>
    <w:rsid w:val="00A95E1A"/>
    <w:rsid w:val="00A96C4C"/>
    <w:rsid w:val="00AA0EE1"/>
    <w:rsid w:val="00AA15F3"/>
    <w:rsid w:val="00AA25BA"/>
    <w:rsid w:val="00AA2DA6"/>
    <w:rsid w:val="00AA3A74"/>
    <w:rsid w:val="00AA5105"/>
    <w:rsid w:val="00AA6C80"/>
    <w:rsid w:val="00AA6D80"/>
    <w:rsid w:val="00AB1348"/>
    <w:rsid w:val="00AB212F"/>
    <w:rsid w:val="00AB4C0B"/>
    <w:rsid w:val="00AB4F63"/>
    <w:rsid w:val="00AB514A"/>
    <w:rsid w:val="00AB55BF"/>
    <w:rsid w:val="00AB565F"/>
    <w:rsid w:val="00AB5D28"/>
    <w:rsid w:val="00AB5D47"/>
    <w:rsid w:val="00AB5DC6"/>
    <w:rsid w:val="00AB6ED4"/>
    <w:rsid w:val="00AD12F9"/>
    <w:rsid w:val="00AD26AD"/>
    <w:rsid w:val="00AD482D"/>
    <w:rsid w:val="00AD4DE0"/>
    <w:rsid w:val="00AD7614"/>
    <w:rsid w:val="00AE1CA7"/>
    <w:rsid w:val="00AE2233"/>
    <w:rsid w:val="00AE3891"/>
    <w:rsid w:val="00AE3B71"/>
    <w:rsid w:val="00AE5B3C"/>
    <w:rsid w:val="00AF01FF"/>
    <w:rsid w:val="00AF5070"/>
    <w:rsid w:val="00AF629A"/>
    <w:rsid w:val="00AF6D7B"/>
    <w:rsid w:val="00B049E2"/>
    <w:rsid w:val="00B04A3F"/>
    <w:rsid w:val="00B06199"/>
    <w:rsid w:val="00B117A3"/>
    <w:rsid w:val="00B152DE"/>
    <w:rsid w:val="00B15890"/>
    <w:rsid w:val="00B16631"/>
    <w:rsid w:val="00B17D09"/>
    <w:rsid w:val="00B2049D"/>
    <w:rsid w:val="00B24134"/>
    <w:rsid w:val="00B31AC1"/>
    <w:rsid w:val="00B32EA1"/>
    <w:rsid w:val="00B33AD8"/>
    <w:rsid w:val="00B33B20"/>
    <w:rsid w:val="00B35E82"/>
    <w:rsid w:val="00B371AE"/>
    <w:rsid w:val="00B373A9"/>
    <w:rsid w:val="00B40740"/>
    <w:rsid w:val="00B41F1B"/>
    <w:rsid w:val="00B42368"/>
    <w:rsid w:val="00B443B0"/>
    <w:rsid w:val="00B4572C"/>
    <w:rsid w:val="00B46CD8"/>
    <w:rsid w:val="00B472A7"/>
    <w:rsid w:val="00B4771A"/>
    <w:rsid w:val="00B52C8F"/>
    <w:rsid w:val="00B53C9E"/>
    <w:rsid w:val="00B54AE9"/>
    <w:rsid w:val="00B557AC"/>
    <w:rsid w:val="00B56219"/>
    <w:rsid w:val="00B56CC8"/>
    <w:rsid w:val="00B56DD8"/>
    <w:rsid w:val="00B7157E"/>
    <w:rsid w:val="00B71CAF"/>
    <w:rsid w:val="00B7298A"/>
    <w:rsid w:val="00B731A2"/>
    <w:rsid w:val="00B74BF4"/>
    <w:rsid w:val="00B76F85"/>
    <w:rsid w:val="00B80F77"/>
    <w:rsid w:val="00B81702"/>
    <w:rsid w:val="00B82126"/>
    <w:rsid w:val="00B831A9"/>
    <w:rsid w:val="00B844BA"/>
    <w:rsid w:val="00B84885"/>
    <w:rsid w:val="00B84F48"/>
    <w:rsid w:val="00B86C8D"/>
    <w:rsid w:val="00B9207D"/>
    <w:rsid w:val="00B93773"/>
    <w:rsid w:val="00B93E90"/>
    <w:rsid w:val="00B940DE"/>
    <w:rsid w:val="00B94BAD"/>
    <w:rsid w:val="00B9567F"/>
    <w:rsid w:val="00BA0246"/>
    <w:rsid w:val="00BA029F"/>
    <w:rsid w:val="00BA20A3"/>
    <w:rsid w:val="00BA5008"/>
    <w:rsid w:val="00BA5E10"/>
    <w:rsid w:val="00BB1BF3"/>
    <w:rsid w:val="00BB29C9"/>
    <w:rsid w:val="00BB2DDE"/>
    <w:rsid w:val="00BB37D9"/>
    <w:rsid w:val="00BB4277"/>
    <w:rsid w:val="00BB446B"/>
    <w:rsid w:val="00BB528A"/>
    <w:rsid w:val="00BB5D7A"/>
    <w:rsid w:val="00BC0082"/>
    <w:rsid w:val="00BC57E8"/>
    <w:rsid w:val="00BC5B34"/>
    <w:rsid w:val="00BC644C"/>
    <w:rsid w:val="00BC7FC6"/>
    <w:rsid w:val="00BD04A2"/>
    <w:rsid w:val="00BD0842"/>
    <w:rsid w:val="00BD1E84"/>
    <w:rsid w:val="00BD21E2"/>
    <w:rsid w:val="00BD3B81"/>
    <w:rsid w:val="00BD4869"/>
    <w:rsid w:val="00BE02C0"/>
    <w:rsid w:val="00BE1448"/>
    <w:rsid w:val="00BE1A84"/>
    <w:rsid w:val="00BE1F6C"/>
    <w:rsid w:val="00BE401D"/>
    <w:rsid w:val="00BE4A36"/>
    <w:rsid w:val="00BE55B3"/>
    <w:rsid w:val="00BE5FD0"/>
    <w:rsid w:val="00BF1702"/>
    <w:rsid w:val="00BF3689"/>
    <w:rsid w:val="00BF3726"/>
    <w:rsid w:val="00BF4904"/>
    <w:rsid w:val="00C00E8D"/>
    <w:rsid w:val="00C0144A"/>
    <w:rsid w:val="00C03E4D"/>
    <w:rsid w:val="00C05090"/>
    <w:rsid w:val="00C0537F"/>
    <w:rsid w:val="00C12F1E"/>
    <w:rsid w:val="00C1317E"/>
    <w:rsid w:val="00C141C9"/>
    <w:rsid w:val="00C17280"/>
    <w:rsid w:val="00C2109C"/>
    <w:rsid w:val="00C23688"/>
    <w:rsid w:val="00C24563"/>
    <w:rsid w:val="00C27567"/>
    <w:rsid w:val="00C27CBB"/>
    <w:rsid w:val="00C3029C"/>
    <w:rsid w:val="00C33E56"/>
    <w:rsid w:val="00C34B09"/>
    <w:rsid w:val="00C4191C"/>
    <w:rsid w:val="00C43C1F"/>
    <w:rsid w:val="00C46D53"/>
    <w:rsid w:val="00C50B00"/>
    <w:rsid w:val="00C517BD"/>
    <w:rsid w:val="00C51EB2"/>
    <w:rsid w:val="00C53BD7"/>
    <w:rsid w:val="00C54FAE"/>
    <w:rsid w:val="00C563F9"/>
    <w:rsid w:val="00C56BFC"/>
    <w:rsid w:val="00C56FEA"/>
    <w:rsid w:val="00C61849"/>
    <w:rsid w:val="00C62CD1"/>
    <w:rsid w:val="00C63819"/>
    <w:rsid w:val="00C64A4A"/>
    <w:rsid w:val="00C736D2"/>
    <w:rsid w:val="00C80B69"/>
    <w:rsid w:val="00C81C23"/>
    <w:rsid w:val="00C84FB1"/>
    <w:rsid w:val="00C876BB"/>
    <w:rsid w:val="00C90CCF"/>
    <w:rsid w:val="00C9152C"/>
    <w:rsid w:val="00C922AB"/>
    <w:rsid w:val="00C9263D"/>
    <w:rsid w:val="00CA1BB2"/>
    <w:rsid w:val="00CA6673"/>
    <w:rsid w:val="00CB05FF"/>
    <w:rsid w:val="00CB1306"/>
    <w:rsid w:val="00CB6C74"/>
    <w:rsid w:val="00CC1B70"/>
    <w:rsid w:val="00CC1F23"/>
    <w:rsid w:val="00CC359C"/>
    <w:rsid w:val="00CC49B3"/>
    <w:rsid w:val="00CD04C9"/>
    <w:rsid w:val="00CD0C10"/>
    <w:rsid w:val="00CD156D"/>
    <w:rsid w:val="00CD3ADE"/>
    <w:rsid w:val="00CD415B"/>
    <w:rsid w:val="00CE0F2E"/>
    <w:rsid w:val="00CE1526"/>
    <w:rsid w:val="00CE1802"/>
    <w:rsid w:val="00CE22C7"/>
    <w:rsid w:val="00CE3C9C"/>
    <w:rsid w:val="00CE4AC8"/>
    <w:rsid w:val="00CE69D8"/>
    <w:rsid w:val="00CE6E2B"/>
    <w:rsid w:val="00CF16E5"/>
    <w:rsid w:val="00CF3140"/>
    <w:rsid w:val="00CF519D"/>
    <w:rsid w:val="00CF5395"/>
    <w:rsid w:val="00CF6A71"/>
    <w:rsid w:val="00CF77A9"/>
    <w:rsid w:val="00CF7D7B"/>
    <w:rsid w:val="00D00767"/>
    <w:rsid w:val="00D02289"/>
    <w:rsid w:val="00D042A8"/>
    <w:rsid w:val="00D05878"/>
    <w:rsid w:val="00D05FEA"/>
    <w:rsid w:val="00D06EA4"/>
    <w:rsid w:val="00D10D46"/>
    <w:rsid w:val="00D11192"/>
    <w:rsid w:val="00D127A5"/>
    <w:rsid w:val="00D16668"/>
    <w:rsid w:val="00D2017B"/>
    <w:rsid w:val="00D2037D"/>
    <w:rsid w:val="00D20F3B"/>
    <w:rsid w:val="00D22CC4"/>
    <w:rsid w:val="00D23C42"/>
    <w:rsid w:val="00D23F01"/>
    <w:rsid w:val="00D420B7"/>
    <w:rsid w:val="00D43E19"/>
    <w:rsid w:val="00D467D5"/>
    <w:rsid w:val="00D47974"/>
    <w:rsid w:val="00D509F8"/>
    <w:rsid w:val="00D5377F"/>
    <w:rsid w:val="00D547F1"/>
    <w:rsid w:val="00D54A09"/>
    <w:rsid w:val="00D55C93"/>
    <w:rsid w:val="00D56200"/>
    <w:rsid w:val="00D57208"/>
    <w:rsid w:val="00D60038"/>
    <w:rsid w:val="00D64F2D"/>
    <w:rsid w:val="00D66EDD"/>
    <w:rsid w:val="00D674A2"/>
    <w:rsid w:val="00D67620"/>
    <w:rsid w:val="00D70113"/>
    <w:rsid w:val="00D7162F"/>
    <w:rsid w:val="00D74A71"/>
    <w:rsid w:val="00D75401"/>
    <w:rsid w:val="00D770E0"/>
    <w:rsid w:val="00D777F1"/>
    <w:rsid w:val="00D804E5"/>
    <w:rsid w:val="00D809ED"/>
    <w:rsid w:val="00D86D6E"/>
    <w:rsid w:val="00D9062A"/>
    <w:rsid w:val="00D91C03"/>
    <w:rsid w:val="00D9284C"/>
    <w:rsid w:val="00D92FD5"/>
    <w:rsid w:val="00D93BDC"/>
    <w:rsid w:val="00D942E4"/>
    <w:rsid w:val="00D94914"/>
    <w:rsid w:val="00D94EBC"/>
    <w:rsid w:val="00D95230"/>
    <w:rsid w:val="00DA0770"/>
    <w:rsid w:val="00DA2057"/>
    <w:rsid w:val="00DA27DE"/>
    <w:rsid w:val="00DA362E"/>
    <w:rsid w:val="00DA37A2"/>
    <w:rsid w:val="00DA3CC0"/>
    <w:rsid w:val="00DA6012"/>
    <w:rsid w:val="00DB2907"/>
    <w:rsid w:val="00DB29AC"/>
    <w:rsid w:val="00DB2F47"/>
    <w:rsid w:val="00DB432E"/>
    <w:rsid w:val="00DB52A7"/>
    <w:rsid w:val="00DC4F61"/>
    <w:rsid w:val="00DC567C"/>
    <w:rsid w:val="00DC7161"/>
    <w:rsid w:val="00DD5466"/>
    <w:rsid w:val="00DD5591"/>
    <w:rsid w:val="00DD59EB"/>
    <w:rsid w:val="00DD5D8F"/>
    <w:rsid w:val="00DE0022"/>
    <w:rsid w:val="00DE0A3D"/>
    <w:rsid w:val="00DE38A4"/>
    <w:rsid w:val="00DE53D5"/>
    <w:rsid w:val="00DE6096"/>
    <w:rsid w:val="00DE6BFD"/>
    <w:rsid w:val="00DE7711"/>
    <w:rsid w:val="00DE7DC2"/>
    <w:rsid w:val="00DF029A"/>
    <w:rsid w:val="00DF056A"/>
    <w:rsid w:val="00DF1350"/>
    <w:rsid w:val="00DF2584"/>
    <w:rsid w:val="00DF27E3"/>
    <w:rsid w:val="00DF4474"/>
    <w:rsid w:val="00DF55A4"/>
    <w:rsid w:val="00DF62D5"/>
    <w:rsid w:val="00DF76B8"/>
    <w:rsid w:val="00E00C6F"/>
    <w:rsid w:val="00E021E3"/>
    <w:rsid w:val="00E0510B"/>
    <w:rsid w:val="00E06174"/>
    <w:rsid w:val="00E07B83"/>
    <w:rsid w:val="00E10B6C"/>
    <w:rsid w:val="00E146E2"/>
    <w:rsid w:val="00E15AB3"/>
    <w:rsid w:val="00E178F1"/>
    <w:rsid w:val="00E23C6A"/>
    <w:rsid w:val="00E24FC2"/>
    <w:rsid w:val="00E27818"/>
    <w:rsid w:val="00E27956"/>
    <w:rsid w:val="00E30597"/>
    <w:rsid w:val="00E318F3"/>
    <w:rsid w:val="00E3379C"/>
    <w:rsid w:val="00E3460D"/>
    <w:rsid w:val="00E3479A"/>
    <w:rsid w:val="00E34CBC"/>
    <w:rsid w:val="00E36912"/>
    <w:rsid w:val="00E3709F"/>
    <w:rsid w:val="00E37841"/>
    <w:rsid w:val="00E379D5"/>
    <w:rsid w:val="00E429D0"/>
    <w:rsid w:val="00E46426"/>
    <w:rsid w:val="00E53BCC"/>
    <w:rsid w:val="00E53E14"/>
    <w:rsid w:val="00E53E4A"/>
    <w:rsid w:val="00E54546"/>
    <w:rsid w:val="00E54BD1"/>
    <w:rsid w:val="00E6340B"/>
    <w:rsid w:val="00E63956"/>
    <w:rsid w:val="00E63E93"/>
    <w:rsid w:val="00E664D7"/>
    <w:rsid w:val="00E66513"/>
    <w:rsid w:val="00E6673C"/>
    <w:rsid w:val="00E8050A"/>
    <w:rsid w:val="00E8092F"/>
    <w:rsid w:val="00E82FC2"/>
    <w:rsid w:val="00E875DA"/>
    <w:rsid w:val="00E93CD2"/>
    <w:rsid w:val="00E9520A"/>
    <w:rsid w:val="00E95290"/>
    <w:rsid w:val="00EA35DA"/>
    <w:rsid w:val="00EA70C9"/>
    <w:rsid w:val="00EA70F6"/>
    <w:rsid w:val="00EB186E"/>
    <w:rsid w:val="00EB1DB0"/>
    <w:rsid w:val="00EB2431"/>
    <w:rsid w:val="00EB42D1"/>
    <w:rsid w:val="00EB47DE"/>
    <w:rsid w:val="00EB47FD"/>
    <w:rsid w:val="00EB4B7B"/>
    <w:rsid w:val="00EB5904"/>
    <w:rsid w:val="00EB5DEB"/>
    <w:rsid w:val="00EB7079"/>
    <w:rsid w:val="00EC1BF0"/>
    <w:rsid w:val="00EC1C47"/>
    <w:rsid w:val="00EC3D95"/>
    <w:rsid w:val="00EC7015"/>
    <w:rsid w:val="00ED1AA3"/>
    <w:rsid w:val="00ED3549"/>
    <w:rsid w:val="00ED4582"/>
    <w:rsid w:val="00EE048F"/>
    <w:rsid w:val="00EE1621"/>
    <w:rsid w:val="00EE1C01"/>
    <w:rsid w:val="00EE1E2F"/>
    <w:rsid w:val="00EE2CBC"/>
    <w:rsid w:val="00EE32AD"/>
    <w:rsid w:val="00EE33D8"/>
    <w:rsid w:val="00EF0361"/>
    <w:rsid w:val="00EF0D49"/>
    <w:rsid w:val="00EF2ADB"/>
    <w:rsid w:val="00EF3865"/>
    <w:rsid w:val="00EF3A4B"/>
    <w:rsid w:val="00EF5541"/>
    <w:rsid w:val="00EF59DE"/>
    <w:rsid w:val="00EF64CF"/>
    <w:rsid w:val="00F047ED"/>
    <w:rsid w:val="00F053C0"/>
    <w:rsid w:val="00F05400"/>
    <w:rsid w:val="00F05941"/>
    <w:rsid w:val="00F06DAB"/>
    <w:rsid w:val="00F13BB9"/>
    <w:rsid w:val="00F13F4C"/>
    <w:rsid w:val="00F1616B"/>
    <w:rsid w:val="00F2319F"/>
    <w:rsid w:val="00F273B8"/>
    <w:rsid w:val="00F306AE"/>
    <w:rsid w:val="00F30CAB"/>
    <w:rsid w:val="00F34CE2"/>
    <w:rsid w:val="00F42C17"/>
    <w:rsid w:val="00F431AD"/>
    <w:rsid w:val="00F44479"/>
    <w:rsid w:val="00F475CF"/>
    <w:rsid w:val="00F53ED9"/>
    <w:rsid w:val="00F552C0"/>
    <w:rsid w:val="00F5623E"/>
    <w:rsid w:val="00F5627A"/>
    <w:rsid w:val="00F564A2"/>
    <w:rsid w:val="00F60E7F"/>
    <w:rsid w:val="00F6249F"/>
    <w:rsid w:val="00F62A95"/>
    <w:rsid w:val="00F6360D"/>
    <w:rsid w:val="00F64973"/>
    <w:rsid w:val="00F674D9"/>
    <w:rsid w:val="00F70069"/>
    <w:rsid w:val="00F71C40"/>
    <w:rsid w:val="00F775CF"/>
    <w:rsid w:val="00F77A25"/>
    <w:rsid w:val="00F80FB1"/>
    <w:rsid w:val="00F84053"/>
    <w:rsid w:val="00F84DAA"/>
    <w:rsid w:val="00F85258"/>
    <w:rsid w:val="00F90D3E"/>
    <w:rsid w:val="00F90F19"/>
    <w:rsid w:val="00F93803"/>
    <w:rsid w:val="00F9580A"/>
    <w:rsid w:val="00F977F9"/>
    <w:rsid w:val="00FA2AB9"/>
    <w:rsid w:val="00FB0798"/>
    <w:rsid w:val="00FB39A9"/>
    <w:rsid w:val="00FB53C8"/>
    <w:rsid w:val="00FB6164"/>
    <w:rsid w:val="00FB6372"/>
    <w:rsid w:val="00FB7D87"/>
    <w:rsid w:val="00FC499C"/>
    <w:rsid w:val="00FC5173"/>
    <w:rsid w:val="00FD3A57"/>
    <w:rsid w:val="00FD5FC0"/>
    <w:rsid w:val="00FE44D0"/>
    <w:rsid w:val="00FE4B07"/>
    <w:rsid w:val="00FE4BAC"/>
    <w:rsid w:val="00FE545E"/>
    <w:rsid w:val="00FE6614"/>
    <w:rsid w:val="00FE7592"/>
    <w:rsid w:val="00FF04D0"/>
    <w:rsid w:val="00FF24B6"/>
    <w:rsid w:val="00FF32AC"/>
    <w:rsid w:val="00FF337F"/>
    <w:rsid w:val="00FF6518"/>
    <w:rsid w:val="00FF7C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9,#8f8f8f,#74b81b,#007d9a,#093678,#0096d6,#00b388"/>
    </o:shapedefaults>
    <o:shapelayout v:ext="edit">
      <o:idmap v:ext="edit" data="1"/>
    </o:shapelayout>
  </w:shapeDefaults>
  <w:decimalSymbol w:val="."/>
  <w:listSeparator w:val=","/>
  <w14:docId w14:val="24AE59BF"/>
  <w15:chartTrackingRefBased/>
  <w15:docId w15:val="{64425526-8B72-4FEC-BC32-BC0469C8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803"/>
    <w:rPr>
      <w:rFonts w:ascii="Arial" w:hAnsi="Arial"/>
      <w:color w:val="000000"/>
      <w:sz w:val="22"/>
      <w:lang w:val="en-US" w:eastAsia="en-US"/>
    </w:rPr>
  </w:style>
  <w:style w:type="paragraph" w:styleId="Heading1">
    <w:name w:val="heading 1"/>
    <w:basedOn w:val="BodyText"/>
    <w:next w:val="BodyText"/>
    <w:qFormat/>
    <w:rsid w:val="00EB42D1"/>
    <w:pPr>
      <w:keepNext/>
      <w:pageBreakBefore/>
      <w:numPr>
        <w:numId w:val="3"/>
      </w:numPr>
      <w:tabs>
        <w:tab w:val="clear" w:pos="634"/>
        <w:tab w:val="left" w:pos="907"/>
      </w:tabs>
      <w:spacing w:before="120"/>
      <w:ind w:left="907" w:hanging="907"/>
      <w:outlineLvl w:val="0"/>
    </w:pPr>
    <w:rPr>
      <w:rFonts w:cs="Arial"/>
      <w:b/>
      <w:bCs/>
      <w:color w:val="auto"/>
      <w:kern w:val="32"/>
      <w:sz w:val="40"/>
      <w:szCs w:val="32"/>
    </w:rPr>
  </w:style>
  <w:style w:type="paragraph" w:styleId="Heading2">
    <w:name w:val="heading 2"/>
    <w:basedOn w:val="BodyText"/>
    <w:next w:val="BodyText"/>
    <w:qFormat/>
    <w:rsid w:val="009625F4"/>
    <w:pPr>
      <w:keepNext/>
      <w:numPr>
        <w:ilvl w:val="1"/>
        <w:numId w:val="3"/>
      </w:numPr>
      <w:spacing w:before="120"/>
      <w:outlineLvl w:val="1"/>
    </w:pPr>
    <w:rPr>
      <w:rFonts w:cs="Arial"/>
      <w:b/>
      <w:bCs/>
      <w:iCs/>
      <w:color w:val="auto"/>
      <w:sz w:val="36"/>
      <w:szCs w:val="28"/>
    </w:rPr>
  </w:style>
  <w:style w:type="paragraph" w:styleId="Heading3">
    <w:name w:val="heading 3"/>
    <w:basedOn w:val="BodyText"/>
    <w:next w:val="BodyText"/>
    <w:qFormat/>
    <w:rsid w:val="009625F4"/>
    <w:pPr>
      <w:keepNext/>
      <w:numPr>
        <w:ilvl w:val="2"/>
        <w:numId w:val="3"/>
      </w:numPr>
      <w:spacing w:before="120"/>
      <w:outlineLvl w:val="2"/>
    </w:pPr>
    <w:rPr>
      <w:rFonts w:cs="Arial"/>
      <w:b/>
      <w:bCs/>
      <w:color w:val="auto"/>
      <w:sz w:val="32"/>
      <w:szCs w:val="26"/>
    </w:rPr>
  </w:style>
  <w:style w:type="paragraph" w:styleId="Heading4">
    <w:name w:val="heading 4"/>
    <w:basedOn w:val="BodyText"/>
    <w:next w:val="BodyText"/>
    <w:qFormat/>
    <w:rsid w:val="009625F4"/>
    <w:pPr>
      <w:keepNext/>
      <w:numPr>
        <w:ilvl w:val="3"/>
        <w:numId w:val="3"/>
      </w:numPr>
      <w:spacing w:before="120"/>
      <w:outlineLvl w:val="3"/>
    </w:pPr>
    <w:rPr>
      <w:rFonts w:cs="Arial"/>
      <w:b/>
      <w:bCs/>
      <w:i/>
      <w:color w:val="auto"/>
      <w:sz w:val="28"/>
      <w:szCs w:val="28"/>
    </w:rPr>
  </w:style>
  <w:style w:type="paragraph" w:styleId="Heading5">
    <w:name w:val="heading 5"/>
    <w:basedOn w:val="BodyText"/>
    <w:next w:val="BodyText"/>
    <w:qFormat/>
    <w:rsid w:val="009625F4"/>
    <w:pPr>
      <w:numPr>
        <w:ilvl w:val="4"/>
        <w:numId w:val="3"/>
      </w:numPr>
      <w:spacing w:before="120"/>
      <w:outlineLvl w:val="4"/>
    </w:pPr>
    <w:rPr>
      <w:rFonts w:cs="Arial"/>
      <w:b/>
      <w:bCs/>
      <w:iCs/>
      <w:color w:val="auto"/>
      <w:sz w:val="26"/>
      <w:szCs w:val="26"/>
    </w:rPr>
  </w:style>
  <w:style w:type="paragraph" w:styleId="Heading6">
    <w:name w:val="heading 6"/>
    <w:basedOn w:val="Normal"/>
    <w:next w:val="BodyText"/>
    <w:qFormat/>
    <w:rsid w:val="009625F4"/>
    <w:pPr>
      <w:numPr>
        <w:ilvl w:val="5"/>
        <w:numId w:val="3"/>
      </w:numPr>
      <w:spacing w:before="120" w:after="120"/>
      <w:outlineLvl w:val="5"/>
    </w:pPr>
    <w:rPr>
      <w:rFonts w:cs="Arial"/>
      <w:b/>
      <w:bCs/>
      <w:i/>
      <w:color w:val="auto"/>
      <w:sz w:val="24"/>
      <w:szCs w:val="22"/>
    </w:rPr>
  </w:style>
  <w:style w:type="paragraph" w:styleId="Heading7">
    <w:name w:val="heading 7"/>
    <w:basedOn w:val="Normal"/>
    <w:next w:val="Normal"/>
    <w:qFormat/>
    <w:pPr>
      <w:spacing w:before="240" w:after="60"/>
      <w:outlineLvl w:val="6"/>
    </w:pPr>
    <w:rPr>
      <w:rFonts w:ascii="Times New Roman" w:hAnsi="Times New Roman"/>
      <w:sz w:val="24"/>
      <w:szCs w:val="24"/>
    </w:rPr>
  </w:style>
  <w:style w:type="paragraph" w:styleId="Heading8">
    <w:name w:val="heading 8"/>
    <w:basedOn w:val="Normal"/>
    <w:next w:val="Normal"/>
    <w:qFormat/>
    <w:pPr>
      <w:spacing w:before="240" w:after="60"/>
      <w:outlineLvl w:val="7"/>
    </w:pPr>
    <w:rPr>
      <w:rFonts w:ascii="Times New Roman" w:hAnsi="Times New Roman"/>
      <w:i/>
      <w:iCs/>
      <w:sz w:val="24"/>
      <w:szCs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 Text"/>
    <w:link w:val="BodyTextZchn"/>
    <w:qFormat/>
    <w:pPr>
      <w:spacing w:after="120"/>
    </w:pPr>
    <w:rPr>
      <w:rFonts w:ascii="Arial" w:hAnsi="Arial"/>
      <w:color w:val="000000"/>
      <w:sz w:val="22"/>
      <w:lang w:val="en-US" w:eastAsia="en-US"/>
    </w:rPr>
  </w:style>
  <w:style w:type="paragraph" w:customStyle="1" w:styleId="Bullet4Double0">
    <w:name w:val="*Bullet #4 Double"/>
    <w:basedOn w:val="BodyText"/>
    <w:rsid w:val="00D64F2D"/>
    <w:pPr>
      <w:numPr>
        <w:numId w:val="14"/>
      </w:numPr>
    </w:pPr>
  </w:style>
  <w:style w:type="paragraph" w:customStyle="1" w:styleId="BlindParagraph">
    <w:name w:val="*Blind Paragraph"/>
    <w:basedOn w:val="BodyText"/>
    <w:qFormat/>
    <w:rsid w:val="005934EC"/>
    <w:pPr>
      <w:spacing w:after="0"/>
    </w:pPr>
    <w:rPr>
      <w:sz w:val="4"/>
      <w:szCs w:val="4"/>
    </w:rPr>
  </w:style>
  <w:style w:type="paragraph" w:styleId="Header">
    <w:name w:val="header"/>
    <w:basedOn w:val="Normal"/>
    <w:semiHidden/>
    <w:pPr>
      <w:tabs>
        <w:tab w:val="center" w:pos="4320"/>
        <w:tab w:val="right" w:pos="8640"/>
      </w:tabs>
    </w:pPr>
  </w:style>
  <w:style w:type="paragraph" w:customStyle="1" w:styleId="Bullet4Single0">
    <w:name w:val="*Bullet #4 Single"/>
    <w:basedOn w:val="Bullet4Double0"/>
    <w:rsid w:val="00D64F2D"/>
    <w:pPr>
      <w:numPr>
        <w:numId w:val="15"/>
      </w:numPr>
      <w:spacing w:after="0"/>
    </w:pPr>
  </w:style>
  <w:style w:type="paragraph" w:customStyle="1" w:styleId="Bullet5Double0">
    <w:name w:val="*Bullet #5 Double"/>
    <w:basedOn w:val="BodyText"/>
    <w:rsid w:val="00D64F2D"/>
    <w:pPr>
      <w:numPr>
        <w:numId w:val="16"/>
      </w:numPr>
    </w:pPr>
  </w:style>
  <w:style w:type="paragraph" w:customStyle="1" w:styleId="Bullet5Single0">
    <w:name w:val="*Bullet #5 Single"/>
    <w:basedOn w:val="Bullet5Double0"/>
    <w:rsid w:val="00D64F2D"/>
    <w:pPr>
      <w:numPr>
        <w:numId w:val="17"/>
      </w:numPr>
      <w:spacing w:after="0"/>
    </w:pPr>
  </w:style>
  <w:style w:type="paragraph" w:customStyle="1" w:styleId="Heading10">
    <w:name w:val="*Heading 1"/>
    <w:basedOn w:val="BodyText"/>
    <w:next w:val="BodyText"/>
    <w:rsid w:val="00681802"/>
    <w:pPr>
      <w:keepNext/>
      <w:keepLines/>
      <w:pageBreakBefore/>
      <w:spacing w:before="120"/>
      <w:outlineLvl w:val="0"/>
    </w:pPr>
    <w:rPr>
      <w:rFonts w:cs="Arial"/>
      <w:b/>
      <w:color w:val="auto"/>
      <w:sz w:val="40"/>
      <w:szCs w:val="32"/>
    </w:rPr>
  </w:style>
  <w:style w:type="paragraph" w:customStyle="1" w:styleId="Bullet3SubtextDouble0">
    <w:name w:val="*Bullet #3 Subtext Double"/>
    <w:basedOn w:val="BodyText"/>
    <w:rsid w:val="00D64F2D"/>
    <w:pPr>
      <w:ind w:left="1080"/>
    </w:pPr>
  </w:style>
  <w:style w:type="paragraph" w:customStyle="1" w:styleId="HeadingManual1">
    <w:name w:val="*Heading Manual#1"/>
    <w:basedOn w:val="Heading10"/>
    <w:next w:val="BodyText"/>
    <w:pPr>
      <w:ind w:left="907" w:hanging="907"/>
    </w:pPr>
  </w:style>
  <w:style w:type="paragraph" w:customStyle="1" w:styleId="HeadingManual2">
    <w:name w:val="*Heading Manual#2"/>
    <w:basedOn w:val="Heading20"/>
    <w:next w:val="BodyText"/>
    <w:pPr>
      <w:tabs>
        <w:tab w:val="left" w:pos="1080"/>
      </w:tabs>
      <w:ind w:left="1080" w:hanging="1080"/>
    </w:pPr>
  </w:style>
  <w:style w:type="paragraph" w:customStyle="1" w:styleId="Heading20">
    <w:name w:val="*Heading 2"/>
    <w:next w:val="BodyText"/>
    <w:rsid w:val="00681802"/>
    <w:pPr>
      <w:keepNext/>
      <w:keepLines/>
      <w:spacing w:before="120" w:after="120"/>
      <w:outlineLvl w:val="1"/>
    </w:pPr>
    <w:rPr>
      <w:rFonts w:ascii="Arial" w:hAnsi="Arial" w:cs="Arial"/>
      <w:b/>
      <w:sz w:val="36"/>
      <w:szCs w:val="32"/>
      <w:lang w:val="en-US" w:eastAsia="en-US"/>
    </w:rPr>
  </w:style>
  <w:style w:type="paragraph" w:customStyle="1" w:styleId="HeadingManual3">
    <w:name w:val="*Heading Manual#3"/>
    <w:basedOn w:val="Heading30"/>
    <w:next w:val="BodyText"/>
    <w:pPr>
      <w:tabs>
        <w:tab w:val="left" w:pos="1267"/>
      </w:tabs>
      <w:ind w:left="1267" w:hanging="1267"/>
    </w:pPr>
  </w:style>
  <w:style w:type="paragraph" w:customStyle="1" w:styleId="Heading30">
    <w:name w:val="*Heading 3"/>
    <w:next w:val="BodyText"/>
    <w:link w:val="Heading3Char"/>
    <w:rsid w:val="00681802"/>
    <w:pPr>
      <w:keepNext/>
      <w:keepLines/>
      <w:spacing w:before="120" w:after="120"/>
      <w:outlineLvl w:val="2"/>
    </w:pPr>
    <w:rPr>
      <w:rFonts w:ascii="Arial" w:hAnsi="Arial" w:cs="Arial"/>
      <w:b/>
      <w:sz w:val="32"/>
      <w:szCs w:val="24"/>
      <w:lang w:val="en-US" w:eastAsia="en-US"/>
    </w:rPr>
  </w:style>
  <w:style w:type="paragraph" w:customStyle="1" w:styleId="HeadingManual4">
    <w:name w:val="*Heading Manual#4"/>
    <w:basedOn w:val="Heading40"/>
    <w:next w:val="BodyText"/>
    <w:rsid w:val="00261377"/>
    <w:pPr>
      <w:tabs>
        <w:tab w:val="left" w:pos="1440"/>
      </w:tabs>
      <w:ind w:left="1440" w:hanging="1440"/>
    </w:pPr>
  </w:style>
  <w:style w:type="paragraph" w:customStyle="1" w:styleId="Heading40">
    <w:name w:val="*Heading 4"/>
    <w:next w:val="BodyText"/>
    <w:rsid w:val="00681802"/>
    <w:pPr>
      <w:keepNext/>
      <w:keepLines/>
      <w:spacing w:before="120" w:after="120"/>
      <w:outlineLvl w:val="3"/>
    </w:pPr>
    <w:rPr>
      <w:rFonts w:ascii="Arial" w:hAnsi="Arial" w:cs="Arial"/>
      <w:b/>
      <w:i/>
      <w:sz w:val="28"/>
      <w:szCs w:val="24"/>
      <w:lang w:val="en-US" w:eastAsia="en-US"/>
    </w:rPr>
  </w:style>
  <w:style w:type="paragraph" w:customStyle="1" w:styleId="HeadingManual5">
    <w:name w:val="*Heading Manual#5"/>
    <w:basedOn w:val="Heading50"/>
    <w:next w:val="BodyText"/>
    <w:pPr>
      <w:tabs>
        <w:tab w:val="left" w:pos="1627"/>
      </w:tabs>
      <w:ind w:left="1627" w:hanging="1627"/>
    </w:pPr>
  </w:style>
  <w:style w:type="paragraph" w:customStyle="1" w:styleId="Heading50">
    <w:name w:val="*Heading 5"/>
    <w:next w:val="BodyText"/>
    <w:rsid w:val="00681802"/>
    <w:pPr>
      <w:keepNext/>
      <w:keepLines/>
      <w:spacing w:before="120" w:after="120"/>
      <w:outlineLvl w:val="4"/>
    </w:pPr>
    <w:rPr>
      <w:rFonts w:ascii="Arial" w:hAnsi="Arial" w:cs="Arial"/>
      <w:b/>
      <w:sz w:val="24"/>
      <w:szCs w:val="24"/>
      <w:lang w:val="en-US" w:eastAsia="en-US"/>
    </w:rPr>
  </w:style>
  <w:style w:type="paragraph" w:customStyle="1" w:styleId="BodySingle">
    <w:name w:val="*Body Single"/>
    <w:basedOn w:val="BodyText"/>
    <w:pPr>
      <w:spacing w:after="0"/>
    </w:pPr>
  </w:style>
  <w:style w:type="paragraph" w:customStyle="1" w:styleId="Bullet1Single">
    <w:name w:val="*Bullet #1 Single"/>
    <w:basedOn w:val="Bullet1Double"/>
    <w:qFormat/>
    <w:rsid w:val="00D64F2D"/>
    <w:pPr>
      <w:numPr>
        <w:numId w:val="0"/>
      </w:numPr>
      <w:spacing w:after="0"/>
      <w:ind w:left="360" w:hanging="360"/>
    </w:pPr>
  </w:style>
  <w:style w:type="paragraph" w:customStyle="1" w:styleId="Bullet1Double">
    <w:name w:val="*Bullet #1 Double"/>
    <w:aliases w:val="Bullet 2,b2,b-2,bullet doub...,B,bubu,Bullet Paragraph,bullet 2 line,bod,b-,B1,Bullet 1,double,bullet single,b2b2,2nd level bullet,EDS sub bullet,bullet text,8,bullet double,bu,bullet2,B2,BL,bullet double-space,double bullet,bl,Bullet"/>
    <w:basedOn w:val="BodyText"/>
    <w:link w:val="Bullet1DoubleCharChar"/>
    <w:rsid w:val="00870BCA"/>
    <w:pPr>
      <w:numPr>
        <w:numId w:val="35"/>
      </w:numPr>
      <w:tabs>
        <w:tab w:val="clear" w:pos="0"/>
        <w:tab w:val="left" w:pos="360"/>
      </w:tabs>
      <w:ind w:left="360" w:hanging="360"/>
    </w:pPr>
  </w:style>
  <w:style w:type="paragraph" w:customStyle="1" w:styleId="Bullet2Single0">
    <w:name w:val="*Bullet #2 Single"/>
    <w:basedOn w:val="Bullet2Double"/>
    <w:qFormat/>
    <w:rsid w:val="00D64F2D"/>
    <w:pPr>
      <w:numPr>
        <w:numId w:val="0"/>
      </w:numPr>
      <w:spacing w:after="0"/>
      <w:ind w:left="720" w:hanging="360"/>
    </w:pPr>
  </w:style>
  <w:style w:type="paragraph" w:customStyle="1" w:styleId="Bullet2Double">
    <w:name w:val="*Bullet #2 Double"/>
    <w:basedOn w:val="BodyText"/>
    <w:rsid w:val="00AA6C80"/>
    <w:pPr>
      <w:numPr>
        <w:numId w:val="36"/>
      </w:numPr>
      <w:tabs>
        <w:tab w:val="clear" w:pos="360"/>
        <w:tab w:val="left" w:pos="720"/>
      </w:tabs>
      <w:ind w:left="720" w:hanging="360"/>
    </w:pPr>
  </w:style>
  <w:style w:type="paragraph" w:customStyle="1" w:styleId="Bullet3Single0">
    <w:name w:val="*Bullet #3 Single"/>
    <w:basedOn w:val="Bullet3Double"/>
    <w:rsid w:val="00D64F2D"/>
    <w:pPr>
      <w:numPr>
        <w:numId w:val="13"/>
      </w:numPr>
      <w:spacing w:after="0"/>
    </w:pPr>
  </w:style>
  <w:style w:type="paragraph" w:customStyle="1" w:styleId="Bullet3Double">
    <w:name w:val="*Bullet #3 Double"/>
    <w:basedOn w:val="BodyText"/>
    <w:rsid w:val="00D64F2D"/>
    <w:pPr>
      <w:numPr>
        <w:numId w:val="12"/>
      </w:numPr>
    </w:pPr>
  </w:style>
  <w:style w:type="paragraph" w:customStyle="1" w:styleId="NumbersAutoSingle">
    <w:name w:val="*Numbers (Auto) Single"/>
    <w:basedOn w:val="BodyText"/>
    <w:pPr>
      <w:numPr>
        <w:numId w:val="2"/>
      </w:numPr>
      <w:spacing w:after="0"/>
    </w:pPr>
    <w:rPr>
      <w:color w:val="auto"/>
    </w:rPr>
  </w:style>
  <w:style w:type="paragraph" w:customStyle="1" w:styleId="NumbersAutoBold">
    <w:name w:val="*Numbers (Auto) Bold"/>
    <w:basedOn w:val="BodyText"/>
    <w:pPr>
      <w:numPr>
        <w:numId w:val="6"/>
      </w:numPr>
      <w:spacing w:after="0"/>
    </w:pPr>
    <w:rPr>
      <w:b/>
    </w:rPr>
  </w:style>
  <w:style w:type="paragraph" w:customStyle="1" w:styleId="Heading60">
    <w:name w:val="*Heading 6"/>
    <w:next w:val="BodyText"/>
    <w:rsid w:val="00681802"/>
    <w:pPr>
      <w:keepNext/>
      <w:keepLines/>
      <w:spacing w:before="120" w:after="120"/>
      <w:outlineLvl w:val="5"/>
    </w:pPr>
    <w:rPr>
      <w:rFonts w:ascii="Arial" w:hAnsi="Arial" w:cs="Arial"/>
      <w:b/>
      <w:i/>
      <w:sz w:val="24"/>
      <w:lang w:val="en-US" w:eastAsia="en-US"/>
    </w:rPr>
  </w:style>
  <w:style w:type="character" w:styleId="Hyperlink">
    <w:name w:val="Hyperlink"/>
    <w:uiPriority w:val="99"/>
    <w:rPr>
      <w:rFonts w:ascii="Arial" w:hAnsi="Arial"/>
      <w:color w:val="0000FF"/>
      <w:sz w:val="22"/>
      <w:szCs w:val="18"/>
      <w:u w:val="single"/>
    </w:rPr>
  </w:style>
  <w:style w:type="paragraph" w:customStyle="1" w:styleId="TableFigureCaption">
    <w:name w:val="*Table/Figure Caption"/>
    <w:basedOn w:val="BodyText"/>
    <w:next w:val="BodyText"/>
    <w:pPr>
      <w:keepNext/>
    </w:pPr>
    <w:rPr>
      <w:b/>
      <w:color w:val="auto"/>
      <w:sz w:val="20"/>
      <w:szCs w:val="18"/>
    </w:rPr>
  </w:style>
  <w:style w:type="paragraph" w:customStyle="1" w:styleId="ProprietaryNotice">
    <w:name w:val="*Proprietary Notice"/>
    <w:rsid w:val="00062156"/>
    <w:pPr>
      <w:spacing w:line="200" w:lineRule="exact"/>
    </w:pPr>
    <w:rPr>
      <w:rFonts w:ascii="Arial" w:hAnsi="Arial"/>
      <w:sz w:val="16"/>
      <w:szCs w:val="16"/>
      <w:lang w:val="en-US" w:eastAsia="en-US"/>
    </w:rPr>
  </w:style>
  <w:style w:type="paragraph" w:customStyle="1" w:styleId="Footer">
    <w:name w:val="*Footer"/>
    <w:basedOn w:val="Header0"/>
    <w:qFormat/>
    <w:rsid w:val="00F5627A"/>
  </w:style>
  <w:style w:type="paragraph" w:customStyle="1" w:styleId="Header0">
    <w:name w:val="*Header"/>
    <w:basedOn w:val="BodyText"/>
    <w:rsid w:val="00F5627A"/>
    <w:pPr>
      <w:tabs>
        <w:tab w:val="right" w:pos="8856"/>
      </w:tabs>
      <w:spacing w:after="0"/>
      <w:jc w:val="both"/>
    </w:pPr>
    <w:rPr>
      <w:color w:val="auto"/>
      <w:sz w:val="18"/>
      <w:szCs w:val="18"/>
    </w:rPr>
  </w:style>
  <w:style w:type="paragraph" w:customStyle="1" w:styleId="Quotation">
    <w:name w:val="*Quotation"/>
    <w:basedOn w:val="BodyText"/>
    <w:next w:val="QuotationAttribute"/>
    <w:pPr>
      <w:spacing w:after="200"/>
      <w:ind w:left="720" w:right="720"/>
    </w:pPr>
    <w:rPr>
      <w:i/>
    </w:rPr>
  </w:style>
  <w:style w:type="paragraph" w:customStyle="1" w:styleId="QuotationAttribute">
    <w:name w:val="*Quotation Attribute"/>
    <w:basedOn w:val="BodyText"/>
    <w:next w:val="BodyText"/>
    <w:pPr>
      <w:numPr>
        <w:numId w:val="1"/>
      </w:numPr>
      <w:tabs>
        <w:tab w:val="clear" w:pos="936"/>
      </w:tabs>
      <w:ind w:left="1080" w:right="720" w:hanging="360"/>
    </w:pPr>
  </w:style>
  <w:style w:type="paragraph" w:customStyle="1" w:styleId="HeadingManual6">
    <w:name w:val="*Heading Manual#6"/>
    <w:basedOn w:val="Heading60"/>
    <w:next w:val="BodyText"/>
    <w:pPr>
      <w:tabs>
        <w:tab w:val="left" w:pos="1800"/>
      </w:tabs>
      <w:ind w:left="1800" w:hanging="1800"/>
    </w:pPr>
  </w:style>
  <w:style w:type="paragraph" w:customStyle="1" w:styleId="TableCaptionAuto">
    <w:name w:val="*Table Caption Auto#"/>
    <w:basedOn w:val="TableFigureCaption"/>
    <w:next w:val="BodyText"/>
    <w:pPr>
      <w:numPr>
        <w:numId w:val="4"/>
      </w:numPr>
      <w:tabs>
        <w:tab w:val="clear" w:pos="432"/>
        <w:tab w:val="left" w:pos="1080"/>
      </w:tabs>
      <w:ind w:left="1080" w:hanging="1080"/>
    </w:pPr>
  </w:style>
  <w:style w:type="paragraph" w:customStyle="1" w:styleId="FigureCaptionAuto">
    <w:name w:val="*Figure Caption Auto#"/>
    <w:basedOn w:val="TableFigureCaption"/>
    <w:next w:val="BodyText"/>
    <w:pPr>
      <w:numPr>
        <w:numId w:val="5"/>
      </w:numPr>
      <w:ind w:left="1080" w:hanging="1080"/>
    </w:pPr>
  </w:style>
  <w:style w:type="paragraph" w:styleId="Footer0">
    <w:name w:val="footer"/>
    <w:basedOn w:val="Normal"/>
    <w:semiHidden/>
    <w:pPr>
      <w:tabs>
        <w:tab w:val="center" w:pos="4320"/>
        <w:tab w:val="right" w:pos="8640"/>
      </w:tabs>
    </w:pPr>
  </w:style>
  <w:style w:type="paragraph" w:styleId="TOC1">
    <w:name w:val="toc 1"/>
    <w:next w:val="BodyText"/>
    <w:uiPriority w:val="39"/>
    <w:pPr>
      <w:tabs>
        <w:tab w:val="left" w:pos="360"/>
        <w:tab w:val="right" w:leader="dot" w:pos="8856"/>
      </w:tabs>
      <w:spacing w:before="60" w:after="60" w:line="220" w:lineRule="atLeast"/>
    </w:pPr>
    <w:rPr>
      <w:rFonts w:ascii="Arial" w:hAnsi="Arial"/>
      <w:sz w:val="22"/>
      <w:lang w:val="en-US" w:eastAsia="en-US"/>
    </w:rPr>
  </w:style>
  <w:style w:type="paragraph" w:styleId="TOC2">
    <w:name w:val="toc 2"/>
    <w:next w:val="BodyText"/>
    <w:semiHidden/>
    <w:pPr>
      <w:tabs>
        <w:tab w:val="left" w:pos="900"/>
        <w:tab w:val="right" w:leader="dot" w:pos="8856"/>
      </w:tabs>
      <w:spacing w:line="220" w:lineRule="atLeast"/>
      <w:ind w:left="288"/>
    </w:pPr>
    <w:rPr>
      <w:rFonts w:ascii="Arial" w:hAnsi="Arial"/>
      <w:sz w:val="22"/>
      <w:szCs w:val="18"/>
      <w:lang w:val="en-US" w:eastAsia="en-US"/>
    </w:rPr>
  </w:style>
  <w:style w:type="paragraph" w:styleId="TOC3">
    <w:name w:val="toc 3"/>
    <w:next w:val="BodyText"/>
    <w:semiHidden/>
    <w:pPr>
      <w:tabs>
        <w:tab w:val="left" w:pos="1440"/>
        <w:tab w:val="right" w:leader="dot" w:pos="8856"/>
      </w:tabs>
      <w:spacing w:line="220" w:lineRule="atLeast"/>
      <w:ind w:left="576"/>
    </w:pPr>
    <w:rPr>
      <w:rFonts w:ascii="Arial" w:hAnsi="Arial"/>
      <w:sz w:val="22"/>
      <w:szCs w:val="18"/>
      <w:lang w:val="en-US" w:eastAsia="en-US"/>
    </w:rPr>
  </w:style>
  <w:style w:type="paragraph" w:styleId="TOC4">
    <w:name w:val="toc 4"/>
    <w:next w:val="BodyText"/>
    <w:semiHidden/>
    <w:rsid w:val="00534F44"/>
    <w:pPr>
      <w:tabs>
        <w:tab w:val="left" w:pos="1872"/>
        <w:tab w:val="right" w:leader="dot" w:pos="8856"/>
      </w:tabs>
      <w:ind w:left="864"/>
    </w:pPr>
    <w:rPr>
      <w:rFonts w:ascii="Arial" w:hAnsi="Arial"/>
      <w:color w:val="000000"/>
      <w:szCs w:val="18"/>
      <w:lang w:val="en-US" w:eastAsia="en-US"/>
    </w:rPr>
  </w:style>
  <w:style w:type="paragraph" w:styleId="TOC5">
    <w:name w:val="toc 5"/>
    <w:next w:val="BodyText"/>
    <w:semiHidden/>
    <w:pPr>
      <w:tabs>
        <w:tab w:val="left" w:pos="2304"/>
        <w:tab w:val="right" w:leader="dot" w:pos="8856"/>
      </w:tabs>
      <w:ind w:left="1152"/>
    </w:pPr>
    <w:rPr>
      <w:rFonts w:ascii="Arial" w:hAnsi="Arial"/>
      <w:color w:val="000000"/>
      <w:lang w:val="en-US" w:eastAsia="en-US"/>
    </w:rPr>
  </w:style>
  <w:style w:type="paragraph" w:styleId="TOC6">
    <w:name w:val="toc 6"/>
    <w:basedOn w:val="Normal"/>
    <w:next w:val="BodyText"/>
    <w:semiHidden/>
    <w:pPr>
      <w:tabs>
        <w:tab w:val="left" w:pos="2736"/>
        <w:tab w:val="right" w:leader="dot" w:pos="8856"/>
      </w:tabs>
      <w:ind w:left="1440"/>
    </w:pPr>
    <w:rPr>
      <w:sz w:val="20"/>
    </w:rPr>
  </w:style>
  <w:style w:type="paragraph" w:styleId="TOC7">
    <w:name w:val="toc 7"/>
    <w:basedOn w:val="Normal"/>
    <w:next w:val="BodyText"/>
    <w:semiHidden/>
    <w:pPr>
      <w:tabs>
        <w:tab w:val="right" w:leader="dot" w:pos="8856"/>
      </w:tabs>
      <w:ind w:left="2952" w:hanging="1152"/>
    </w:pPr>
    <w:rPr>
      <w:sz w:val="20"/>
    </w:rPr>
  </w:style>
  <w:style w:type="paragraph" w:styleId="TOC8">
    <w:name w:val="toc 8"/>
    <w:basedOn w:val="Normal"/>
    <w:next w:val="BodyText"/>
    <w:semiHidden/>
    <w:pPr>
      <w:tabs>
        <w:tab w:val="right" w:leader="dot" w:pos="8640"/>
      </w:tabs>
      <w:ind w:left="3456" w:hanging="1296"/>
    </w:pPr>
    <w:rPr>
      <w:sz w:val="20"/>
    </w:rPr>
  </w:style>
  <w:style w:type="paragraph" w:styleId="TOC9">
    <w:name w:val="toc 9"/>
    <w:basedOn w:val="Normal"/>
    <w:next w:val="BodyText"/>
    <w:semiHidden/>
    <w:pPr>
      <w:tabs>
        <w:tab w:val="right" w:leader="dot" w:pos="8640"/>
      </w:tabs>
      <w:ind w:left="3960" w:hanging="1440"/>
    </w:pPr>
    <w:rPr>
      <w:sz w:val="20"/>
    </w:rPr>
  </w:style>
  <w:style w:type="character" w:styleId="FollowedHyperlink">
    <w:name w:val="FollowedHyperlink"/>
    <w:semiHidden/>
    <w:rPr>
      <w:rFonts w:ascii="Arial" w:hAnsi="Arial"/>
      <w:color w:val="800080"/>
      <w:sz w:val="22"/>
      <w:u w:val="single"/>
    </w:rPr>
  </w:style>
  <w:style w:type="paragraph" w:customStyle="1" w:styleId="Headline">
    <w:name w:val="Headline"/>
    <w:basedOn w:val="Normal"/>
    <w:pPr>
      <w:suppressAutoHyphens/>
      <w:spacing w:line="280" w:lineRule="exact"/>
    </w:pPr>
    <w:rPr>
      <w:sz w:val="24"/>
    </w:rPr>
  </w:style>
  <w:style w:type="character" w:styleId="PageNumber">
    <w:name w:val="page number"/>
    <w:semiHidden/>
    <w:rPr>
      <w:rFonts w:ascii="Arial" w:hAnsi="Arial"/>
      <w:sz w:val="18"/>
      <w:szCs w:val="18"/>
    </w:rPr>
  </w:style>
  <w:style w:type="paragraph" w:customStyle="1" w:styleId="DefaultText">
    <w:name w:val="Default Text"/>
    <w:basedOn w:val="Normal"/>
    <w:pPr>
      <w:suppressAutoHyphens/>
      <w:spacing w:after="200" w:line="240" w:lineRule="exact"/>
      <w:ind w:left="3289"/>
    </w:pPr>
  </w:style>
  <w:style w:type="paragraph" w:customStyle="1" w:styleId="TopLine">
    <w:name w:val="Top Line"/>
    <w:basedOn w:val="Normal"/>
    <w:pPr>
      <w:pBdr>
        <w:bottom w:val="single" w:sz="18" w:space="1" w:color="auto"/>
      </w:pBdr>
    </w:pPr>
  </w:style>
  <w:style w:type="paragraph" w:customStyle="1" w:styleId="Response">
    <w:name w:val="*Response"/>
    <w:basedOn w:val="BodyText"/>
    <w:next w:val="BodyText"/>
    <w:pPr>
      <w:keepNext/>
    </w:pPr>
    <w:rPr>
      <w:b/>
      <w:i/>
      <w:color w:val="auto"/>
    </w:rPr>
  </w:style>
  <w:style w:type="paragraph" w:customStyle="1" w:styleId="BodyTextBold">
    <w:name w:val="*Body Text Bold"/>
    <w:basedOn w:val="BodyText"/>
    <w:next w:val="BodyText"/>
    <w:rPr>
      <w:b/>
      <w:color w:val="auto"/>
    </w:rPr>
  </w:style>
  <w:style w:type="paragraph" w:customStyle="1" w:styleId="Bullet1SubtextSingle">
    <w:name w:val="*Bullet #1 Subtext Single"/>
    <w:basedOn w:val="Bullet1SubtextDouble0"/>
    <w:qFormat/>
    <w:rsid w:val="00D64F2D"/>
    <w:pPr>
      <w:spacing w:after="0"/>
    </w:pPr>
  </w:style>
  <w:style w:type="paragraph" w:customStyle="1" w:styleId="Bullet1SubtextDouble0">
    <w:name w:val="*Bullet #1 Subtext Double"/>
    <w:basedOn w:val="BodyText"/>
    <w:rsid w:val="00D64F2D"/>
    <w:pPr>
      <w:ind w:left="360"/>
    </w:pPr>
  </w:style>
  <w:style w:type="paragraph" w:customStyle="1" w:styleId="Bullet2SubtextSingle0">
    <w:name w:val="*Bullet #2 Subtext Single"/>
    <w:basedOn w:val="Bullet2SubtextDouble0"/>
    <w:rsid w:val="00D64F2D"/>
    <w:pPr>
      <w:spacing w:after="0"/>
    </w:pPr>
  </w:style>
  <w:style w:type="paragraph" w:customStyle="1" w:styleId="Bullet2SubtextDouble0">
    <w:name w:val="*Bullet #2 Subtext Double"/>
    <w:basedOn w:val="BodyText"/>
    <w:rsid w:val="00D64F2D"/>
    <w:pPr>
      <w:ind w:left="720"/>
    </w:pPr>
  </w:style>
  <w:style w:type="paragraph" w:customStyle="1" w:styleId="Bullet3SubtextSingle0">
    <w:name w:val="*Bullet #3 Subtext Single"/>
    <w:basedOn w:val="Bullet3SubtextDouble0"/>
    <w:rsid w:val="00D64F2D"/>
    <w:pPr>
      <w:spacing w:after="0"/>
    </w:pPr>
  </w:style>
  <w:style w:type="paragraph" w:customStyle="1" w:styleId="InfoText">
    <w:name w:val="*Info Text"/>
    <w:basedOn w:val="BodyText"/>
    <w:rPr>
      <w:sz w:val="20"/>
    </w:rPr>
  </w:style>
  <w:style w:type="paragraph" w:customStyle="1" w:styleId="NumbersAutoDouble">
    <w:name w:val="*Numbers (Auto) Double"/>
    <w:basedOn w:val="BodyText"/>
    <w:rsid w:val="00497D59"/>
    <w:pPr>
      <w:numPr>
        <w:numId w:val="7"/>
      </w:numPr>
    </w:pPr>
  </w:style>
  <w:style w:type="paragraph" w:customStyle="1" w:styleId="CoverText1">
    <w:name w:val="*Cover Text 1"/>
    <w:basedOn w:val="BodyText"/>
    <w:rsid w:val="00681802"/>
    <w:pPr>
      <w:spacing w:after="0"/>
    </w:pPr>
    <w:rPr>
      <w:rFonts w:cs="Arial"/>
      <w:color w:val="auto"/>
      <w:sz w:val="44"/>
      <w:szCs w:val="44"/>
    </w:rPr>
  </w:style>
  <w:style w:type="paragraph" w:customStyle="1" w:styleId="ConfidentialityNotice">
    <w:name w:val="*Confidentiality Notice"/>
    <w:basedOn w:val="BodyText"/>
    <w:rsid w:val="00370AF1"/>
    <w:rPr>
      <w:color w:val="auto"/>
      <w:sz w:val="18"/>
    </w:rPr>
  </w:style>
  <w:style w:type="paragraph" w:customStyle="1" w:styleId="TableofContents">
    <w:name w:val="*Table of Contents"/>
    <w:basedOn w:val="NoticeHeading"/>
    <w:next w:val="BodyText"/>
  </w:style>
  <w:style w:type="paragraph" w:customStyle="1" w:styleId="NoticeHeading">
    <w:name w:val="*Notice Heading"/>
    <w:basedOn w:val="Heading10"/>
    <w:next w:val="ConfidentialityNotice"/>
    <w:rsid w:val="00832E96"/>
    <w:pPr>
      <w:outlineLvl w:val="9"/>
    </w:pPr>
    <w:rPr>
      <w:b w:val="0"/>
      <w:sz w:val="36"/>
      <w:szCs w:val="36"/>
    </w:rPr>
  </w:style>
  <w:style w:type="paragraph" w:customStyle="1" w:styleId="CoverText2">
    <w:name w:val="*Cover Text 2"/>
    <w:basedOn w:val="BodyText"/>
    <w:rsid w:val="00C81C23"/>
    <w:pPr>
      <w:spacing w:after="0"/>
      <w:ind w:left="173"/>
    </w:pPr>
    <w:rPr>
      <w:color w:val="auto"/>
      <w:sz w:val="24"/>
      <w:szCs w:val="24"/>
    </w:rPr>
  </w:style>
  <w:style w:type="paragraph" w:customStyle="1" w:styleId="BulletSubnumber0">
    <w:name w:val="*Bullet Subnumber"/>
    <w:basedOn w:val="BodyText"/>
    <w:rsid w:val="00D64F2D"/>
    <w:pPr>
      <w:tabs>
        <w:tab w:val="left" w:pos="720"/>
      </w:tabs>
      <w:ind w:left="720" w:hanging="360"/>
    </w:pPr>
    <w:rPr>
      <w:color w:val="auto"/>
    </w:rPr>
  </w:style>
  <w:style w:type="paragraph" w:styleId="BalloonText">
    <w:name w:val="Balloon Text"/>
    <w:basedOn w:val="Normal"/>
    <w:semiHidden/>
    <w:rPr>
      <w:rFonts w:ascii="Tahoma" w:hAnsi="Tahoma" w:cs="Tahoma"/>
      <w:sz w:val="16"/>
      <w:szCs w:val="16"/>
    </w:rPr>
  </w:style>
  <w:style w:type="paragraph" w:styleId="Index1">
    <w:name w:val="index 1"/>
    <w:basedOn w:val="Normal"/>
    <w:next w:val="Normal"/>
    <w:autoRedefine/>
    <w:semiHidden/>
    <w:pPr>
      <w:ind w:left="220" w:hanging="220"/>
    </w:pPr>
  </w:style>
  <w:style w:type="paragraph" w:customStyle="1" w:styleId="HeaderFooterText">
    <w:name w:val="Header_FooterText"/>
    <w:pPr>
      <w:spacing w:line="170" w:lineRule="exact"/>
    </w:pPr>
    <w:rPr>
      <w:rFonts w:ascii="Arial" w:hAnsi="Arial"/>
      <w:b/>
      <w:color w:val="000000"/>
      <w:sz w:val="14"/>
      <w:szCs w:val="14"/>
      <w:lang w:val="en-US" w:eastAsia="en-US"/>
    </w:rPr>
  </w:style>
  <w:style w:type="paragraph" w:customStyle="1" w:styleId="AltNumbers">
    <w:name w:val="*Alt Numbers"/>
    <w:basedOn w:val="BodyText"/>
    <w:pPr>
      <w:tabs>
        <w:tab w:val="left" w:pos="1440"/>
      </w:tabs>
      <w:spacing w:after="0"/>
      <w:ind w:left="1440" w:hanging="1440"/>
    </w:pPr>
  </w:style>
  <w:style w:type="paragraph" w:customStyle="1" w:styleId="AltNumbersDouble">
    <w:name w:val="*Alt Numbers Double"/>
    <w:basedOn w:val="AltNumbers"/>
    <w:rsid w:val="0013619B"/>
    <w:pPr>
      <w:spacing w:after="120"/>
    </w:pPr>
  </w:style>
  <w:style w:type="paragraph" w:customStyle="1" w:styleId="AltNumbersBold">
    <w:name w:val="*Alt Numbers Bold"/>
    <w:basedOn w:val="AltNumbers"/>
    <w:rPr>
      <w:b/>
    </w:rPr>
  </w:style>
  <w:style w:type="paragraph" w:customStyle="1" w:styleId="Numbers1Single">
    <w:name w:val="*Numbers #1 Single"/>
    <w:basedOn w:val="NumbersAutoSingle"/>
    <w:pPr>
      <w:numPr>
        <w:numId w:val="0"/>
      </w:numPr>
      <w:ind w:left="360" w:hanging="360"/>
    </w:pPr>
  </w:style>
  <w:style w:type="paragraph" w:customStyle="1" w:styleId="NumbersBold">
    <w:name w:val="*Numbers Bold"/>
    <w:basedOn w:val="Numbers1Single"/>
    <w:rPr>
      <w:b/>
    </w:rPr>
  </w:style>
  <w:style w:type="paragraph" w:customStyle="1" w:styleId="Numbers1Double">
    <w:name w:val="*Numbers #1 Double"/>
    <w:basedOn w:val="Numbers1Single"/>
    <w:rsid w:val="001C7029"/>
    <w:pPr>
      <w:spacing w:after="120"/>
    </w:pPr>
  </w:style>
  <w:style w:type="paragraph" w:customStyle="1" w:styleId="Subheading">
    <w:name w:val="*Subheading"/>
    <w:basedOn w:val="BodyText"/>
    <w:next w:val="BodyText"/>
    <w:rsid w:val="00681802"/>
    <w:pPr>
      <w:keepNext/>
    </w:pPr>
    <w:rPr>
      <w:rFonts w:cs="Arial"/>
      <w:b/>
      <w:color w:val="auto"/>
    </w:rPr>
  </w:style>
  <w:style w:type="paragraph" w:customStyle="1" w:styleId="TableText10Single">
    <w:name w:val="*Table Text 10 Single"/>
    <w:basedOn w:val="BodyText"/>
    <w:pPr>
      <w:spacing w:after="0"/>
    </w:pPr>
    <w:rPr>
      <w:sz w:val="20"/>
    </w:rPr>
  </w:style>
  <w:style w:type="paragraph" w:customStyle="1" w:styleId="TableText10Bold">
    <w:name w:val="*Table Text 10 Bold"/>
    <w:basedOn w:val="TableText10Single"/>
    <w:rPr>
      <w:b/>
    </w:rPr>
  </w:style>
  <w:style w:type="paragraph" w:customStyle="1" w:styleId="TableText10Double">
    <w:name w:val="*Table Text 10 Double"/>
    <w:basedOn w:val="TableText10Single"/>
    <w:pPr>
      <w:spacing w:after="60"/>
    </w:pPr>
  </w:style>
  <w:style w:type="paragraph" w:customStyle="1" w:styleId="TableText10Bullet1Single">
    <w:name w:val="*Table Text 10 Bullet #1 Single"/>
    <w:basedOn w:val="Normal"/>
    <w:rsid w:val="00D64F2D"/>
    <w:pPr>
      <w:numPr>
        <w:numId w:val="34"/>
      </w:numPr>
      <w:tabs>
        <w:tab w:val="left" w:pos="216"/>
      </w:tabs>
    </w:pPr>
    <w:rPr>
      <w:sz w:val="20"/>
    </w:rPr>
  </w:style>
  <w:style w:type="paragraph" w:customStyle="1" w:styleId="TableText10Bullet1Double">
    <w:name w:val="*Table Text 10 Bullet #1 Double"/>
    <w:basedOn w:val="TableText10Bullet1Single"/>
    <w:rsid w:val="00D64F2D"/>
    <w:pPr>
      <w:spacing w:after="60"/>
      <w:ind w:left="216" w:hanging="216"/>
    </w:pPr>
  </w:style>
  <w:style w:type="paragraph" w:customStyle="1" w:styleId="TableText10Bullet2Single">
    <w:name w:val="*Table Text 10 Bullet #2 Single"/>
    <w:basedOn w:val="Normal"/>
    <w:rsid w:val="00D64F2D"/>
    <w:pPr>
      <w:numPr>
        <w:numId w:val="33"/>
      </w:numPr>
      <w:tabs>
        <w:tab w:val="left" w:pos="432"/>
      </w:tabs>
    </w:pPr>
    <w:rPr>
      <w:sz w:val="20"/>
    </w:rPr>
  </w:style>
  <w:style w:type="paragraph" w:customStyle="1" w:styleId="TableText10Bullet2Double">
    <w:name w:val="*Table Text 10 Bullet #2 Double"/>
    <w:basedOn w:val="TableText10Bullet2Single"/>
    <w:rsid w:val="00D64F2D"/>
    <w:pPr>
      <w:numPr>
        <w:numId w:val="32"/>
      </w:numPr>
      <w:tabs>
        <w:tab w:val="clear" w:pos="432"/>
      </w:tabs>
      <w:spacing w:after="60"/>
    </w:pPr>
  </w:style>
  <w:style w:type="paragraph" w:customStyle="1" w:styleId="TableText11Single">
    <w:name w:val="*Table Text 11 Single"/>
    <w:basedOn w:val="TableText10Single"/>
    <w:rPr>
      <w:sz w:val="22"/>
    </w:rPr>
  </w:style>
  <w:style w:type="paragraph" w:customStyle="1" w:styleId="TableText11Bold">
    <w:name w:val="*Table Text 11 Bold"/>
    <w:basedOn w:val="TableText11Single"/>
    <w:rPr>
      <w:b/>
    </w:rPr>
  </w:style>
  <w:style w:type="paragraph" w:customStyle="1" w:styleId="TableText11Double">
    <w:name w:val="*Table Text 11 Double"/>
    <w:basedOn w:val="TableText11Single"/>
    <w:pPr>
      <w:spacing w:after="60"/>
    </w:pPr>
  </w:style>
  <w:style w:type="paragraph" w:customStyle="1" w:styleId="TableText8Bullet1Single">
    <w:name w:val="*Table Text 8 Bullet #1 Single"/>
    <w:basedOn w:val="TableText10Bullet1Single"/>
    <w:qFormat/>
    <w:rsid w:val="00D64F2D"/>
    <w:pPr>
      <w:ind w:left="216" w:hanging="216"/>
    </w:pPr>
    <w:rPr>
      <w:sz w:val="16"/>
    </w:rPr>
  </w:style>
  <w:style w:type="paragraph" w:customStyle="1" w:styleId="TableText8Bullet1Double">
    <w:name w:val="*Table Text 8 Bullet #1 Double"/>
    <w:basedOn w:val="TableText10Bullet1Double"/>
    <w:qFormat/>
    <w:rsid w:val="00D64F2D"/>
    <w:rPr>
      <w:sz w:val="16"/>
    </w:rPr>
  </w:style>
  <w:style w:type="paragraph" w:customStyle="1" w:styleId="TableText11Bullet2Single">
    <w:name w:val="*Table Text 11 Bullet #2 Single"/>
    <w:basedOn w:val="TableText10Bullet2Single"/>
    <w:rsid w:val="00D64F2D"/>
    <w:pPr>
      <w:ind w:left="432" w:hanging="216"/>
    </w:pPr>
    <w:rPr>
      <w:sz w:val="22"/>
    </w:rPr>
  </w:style>
  <w:style w:type="paragraph" w:customStyle="1" w:styleId="TableText8Bullet2Single">
    <w:name w:val="*Table Text 8 Bullet #2 Single"/>
    <w:basedOn w:val="TableText10Bullet2Single"/>
    <w:qFormat/>
    <w:rsid w:val="00D64F2D"/>
    <w:pPr>
      <w:ind w:left="432" w:hanging="216"/>
    </w:pPr>
    <w:rPr>
      <w:sz w:val="16"/>
    </w:rPr>
  </w:style>
  <w:style w:type="paragraph" w:customStyle="1" w:styleId="TableText8Single">
    <w:name w:val="*Table Text 8 Single"/>
    <w:basedOn w:val="TableText10Single"/>
    <w:rPr>
      <w:sz w:val="16"/>
    </w:rPr>
  </w:style>
  <w:style w:type="paragraph" w:customStyle="1" w:styleId="TableText8Bold">
    <w:name w:val="*Table Text 8 Bold"/>
    <w:basedOn w:val="TableText8Single"/>
    <w:rPr>
      <w:b/>
    </w:rPr>
  </w:style>
  <w:style w:type="paragraph" w:customStyle="1" w:styleId="TableText8Double">
    <w:name w:val="*Table Text 8 Double"/>
    <w:basedOn w:val="TableText8Single"/>
    <w:pPr>
      <w:spacing w:after="60"/>
    </w:pPr>
  </w:style>
  <w:style w:type="paragraph" w:customStyle="1" w:styleId="TableText8Bullet2Double">
    <w:name w:val="*Table Text 8 Bullet #2 Double"/>
    <w:basedOn w:val="TableText10Bullet2Double"/>
    <w:qFormat/>
    <w:rsid w:val="00D64F2D"/>
    <w:pPr>
      <w:ind w:left="432" w:hanging="216"/>
    </w:pPr>
    <w:rPr>
      <w:sz w:val="16"/>
    </w:rPr>
  </w:style>
  <w:style w:type="paragraph" w:customStyle="1" w:styleId="TableText9Bullet1Single">
    <w:name w:val="*Table Text 9 Bullet #1 Single"/>
    <w:basedOn w:val="TableText10Bullet1Single"/>
    <w:qFormat/>
    <w:rsid w:val="00D64F2D"/>
    <w:pPr>
      <w:ind w:left="216" w:hanging="216"/>
    </w:pPr>
    <w:rPr>
      <w:sz w:val="18"/>
    </w:rPr>
  </w:style>
  <w:style w:type="paragraph" w:customStyle="1" w:styleId="TableText9Bullet2Single">
    <w:name w:val="*Table Text 9 Bullet #2 Single"/>
    <w:basedOn w:val="TableText10Bullet2Single"/>
    <w:qFormat/>
    <w:rsid w:val="00D64F2D"/>
    <w:pPr>
      <w:ind w:left="432" w:hanging="216"/>
    </w:pPr>
    <w:rPr>
      <w:sz w:val="18"/>
    </w:rPr>
  </w:style>
  <w:style w:type="paragraph" w:customStyle="1" w:styleId="TableText11Bullet1Single">
    <w:name w:val="*Table Text 11 Bullet #1 Single"/>
    <w:basedOn w:val="TableText10Bullet1Single"/>
    <w:qFormat/>
    <w:rsid w:val="00D64F2D"/>
    <w:pPr>
      <w:ind w:left="216" w:hanging="216"/>
    </w:pPr>
    <w:rPr>
      <w:sz w:val="22"/>
    </w:rPr>
  </w:style>
  <w:style w:type="paragraph" w:customStyle="1" w:styleId="AltNumbers0">
    <w:name w:val="~Alt Numbers"/>
    <w:basedOn w:val="AltNumbers"/>
    <w:rsid w:val="007978B5"/>
    <w:pPr>
      <w:shd w:val="clear" w:color="auto" w:fill="DBDCDD"/>
    </w:pPr>
    <w:rPr>
      <w:color w:val="auto"/>
    </w:rPr>
  </w:style>
  <w:style w:type="paragraph" w:customStyle="1" w:styleId="AltNumbersBold0">
    <w:name w:val="~Alt Numbers Bold"/>
    <w:basedOn w:val="AltNumbersBold"/>
    <w:rsid w:val="007978B5"/>
    <w:pPr>
      <w:shd w:val="clear" w:color="auto" w:fill="DBDCDD"/>
    </w:pPr>
    <w:rPr>
      <w:color w:val="auto"/>
    </w:rPr>
  </w:style>
  <w:style w:type="paragraph" w:customStyle="1" w:styleId="AltNumbersDouble0">
    <w:name w:val="~Alt Numbers Double"/>
    <w:basedOn w:val="AltNumbersDouble"/>
    <w:rsid w:val="007978B5"/>
    <w:pPr>
      <w:shd w:val="clear" w:color="auto" w:fill="DBDCDD"/>
    </w:pPr>
    <w:rPr>
      <w:color w:val="auto"/>
    </w:rPr>
  </w:style>
  <w:style w:type="paragraph" w:customStyle="1" w:styleId="BlindParagraph0">
    <w:name w:val="~Blind Paragraph"/>
    <w:basedOn w:val="Normal"/>
    <w:rsid w:val="007978B5"/>
    <w:pPr>
      <w:shd w:val="clear" w:color="auto" w:fill="DBDCDD"/>
      <w:tabs>
        <w:tab w:val="center" w:pos="4320"/>
        <w:tab w:val="right" w:pos="8640"/>
      </w:tabs>
      <w:spacing w:line="80" w:lineRule="exact"/>
    </w:pPr>
    <w:rPr>
      <w:color w:val="auto"/>
      <w:sz w:val="4"/>
      <w:szCs w:val="4"/>
    </w:rPr>
  </w:style>
  <w:style w:type="paragraph" w:customStyle="1" w:styleId="BodySingle0">
    <w:name w:val="~Body Single"/>
    <w:basedOn w:val="BodySingle"/>
    <w:rsid w:val="007978B5"/>
    <w:pPr>
      <w:shd w:val="clear" w:color="auto" w:fill="DBDCDD"/>
    </w:pPr>
    <w:rPr>
      <w:color w:val="auto"/>
    </w:rPr>
  </w:style>
  <w:style w:type="paragraph" w:customStyle="1" w:styleId="BodyText0">
    <w:name w:val="~Body Text"/>
    <w:basedOn w:val="BodyText"/>
    <w:rsid w:val="007978B5"/>
    <w:pPr>
      <w:shd w:val="clear" w:color="auto" w:fill="DBDCDD"/>
    </w:pPr>
    <w:rPr>
      <w:color w:val="auto"/>
    </w:rPr>
  </w:style>
  <w:style w:type="paragraph" w:customStyle="1" w:styleId="BodyTextBold0">
    <w:name w:val="~Body Text Bold"/>
    <w:basedOn w:val="BodyTextBold"/>
    <w:rsid w:val="007978B5"/>
    <w:pPr>
      <w:shd w:val="clear" w:color="auto" w:fill="DBDCDD"/>
    </w:pPr>
  </w:style>
  <w:style w:type="paragraph" w:customStyle="1" w:styleId="Bullet1Double0">
    <w:name w:val="~Bullet #1 Double"/>
    <w:basedOn w:val="Bullet1Double"/>
    <w:rsid w:val="00D64F2D"/>
    <w:pPr>
      <w:numPr>
        <w:numId w:val="0"/>
      </w:numPr>
      <w:shd w:val="clear" w:color="auto" w:fill="E5E8E8"/>
      <w:ind w:left="360" w:hanging="360"/>
    </w:pPr>
    <w:rPr>
      <w:color w:val="auto"/>
    </w:rPr>
  </w:style>
  <w:style w:type="paragraph" w:customStyle="1" w:styleId="Bullet1Single0">
    <w:name w:val="~Bullet #1 Single"/>
    <w:basedOn w:val="BodyText"/>
    <w:rsid w:val="00D64F2D"/>
    <w:pPr>
      <w:shd w:val="clear" w:color="auto" w:fill="E5E8E8"/>
      <w:tabs>
        <w:tab w:val="left" w:pos="360"/>
      </w:tabs>
      <w:spacing w:after="0"/>
      <w:ind w:left="360" w:hanging="360"/>
    </w:pPr>
    <w:rPr>
      <w:color w:val="auto"/>
    </w:rPr>
  </w:style>
  <w:style w:type="paragraph" w:customStyle="1" w:styleId="Bullet1SubtextDouble">
    <w:name w:val="~Bullet #1 Subtext Double"/>
    <w:basedOn w:val="Bullet1SubtextDouble0"/>
    <w:rsid w:val="00D64F2D"/>
    <w:pPr>
      <w:numPr>
        <w:numId w:val="18"/>
      </w:numPr>
      <w:shd w:val="clear" w:color="auto" w:fill="E5E8E8"/>
    </w:pPr>
    <w:rPr>
      <w:color w:val="auto"/>
    </w:rPr>
  </w:style>
  <w:style w:type="paragraph" w:customStyle="1" w:styleId="Bullet1SubtextSingle0">
    <w:name w:val="~Bullet #1 Subtext Single"/>
    <w:basedOn w:val="Bullet1SubtextDouble"/>
    <w:qFormat/>
    <w:rsid w:val="00D64F2D"/>
    <w:pPr>
      <w:spacing w:after="0"/>
    </w:pPr>
  </w:style>
  <w:style w:type="paragraph" w:customStyle="1" w:styleId="Bullet2Double0">
    <w:name w:val="~Bullet #2 Double"/>
    <w:basedOn w:val="Bullet2Double"/>
    <w:rsid w:val="00D64F2D"/>
    <w:pPr>
      <w:numPr>
        <w:numId w:val="19"/>
      </w:numPr>
      <w:shd w:val="clear" w:color="auto" w:fill="E5E8E8"/>
      <w:tabs>
        <w:tab w:val="clear" w:pos="720"/>
        <w:tab w:val="left" w:pos="360"/>
      </w:tabs>
    </w:pPr>
    <w:rPr>
      <w:color w:val="auto"/>
    </w:rPr>
  </w:style>
  <w:style w:type="paragraph" w:customStyle="1" w:styleId="Bullet2Single">
    <w:name w:val="~Bullet #2 Single"/>
    <w:basedOn w:val="Bullet2Double0"/>
    <w:rsid w:val="00D64F2D"/>
    <w:pPr>
      <w:numPr>
        <w:numId w:val="20"/>
      </w:numPr>
      <w:tabs>
        <w:tab w:val="left" w:pos="360"/>
      </w:tabs>
      <w:spacing w:after="0"/>
    </w:pPr>
  </w:style>
  <w:style w:type="paragraph" w:customStyle="1" w:styleId="Bullet2SubtextDouble">
    <w:name w:val="~Bullet #2 Subtext Double"/>
    <w:basedOn w:val="Bullet2SubtextDouble0"/>
    <w:rsid w:val="00D64F2D"/>
    <w:pPr>
      <w:numPr>
        <w:numId w:val="21"/>
      </w:numPr>
      <w:shd w:val="clear" w:color="auto" w:fill="E5E8E8"/>
      <w:tabs>
        <w:tab w:val="left" w:pos="720"/>
      </w:tabs>
    </w:pPr>
    <w:rPr>
      <w:color w:val="auto"/>
    </w:rPr>
  </w:style>
  <w:style w:type="paragraph" w:customStyle="1" w:styleId="Bullet2SubtextSingle">
    <w:name w:val="~Bullet #2 Subtext Single"/>
    <w:basedOn w:val="Bullet2SubtextSingle0"/>
    <w:rsid w:val="00D64F2D"/>
    <w:pPr>
      <w:numPr>
        <w:numId w:val="22"/>
      </w:numPr>
      <w:shd w:val="clear" w:color="auto" w:fill="E5E8E8"/>
      <w:tabs>
        <w:tab w:val="left" w:pos="720"/>
      </w:tabs>
    </w:pPr>
    <w:rPr>
      <w:color w:val="auto"/>
    </w:rPr>
  </w:style>
  <w:style w:type="paragraph" w:customStyle="1" w:styleId="Bullet3Double0">
    <w:name w:val="~Bullet #3 Double"/>
    <w:basedOn w:val="Bullet3Double"/>
    <w:rsid w:val="00D64F2D"/>
    <w:pPr>
      <w:numPr>
        <w:numId w:val="23"/>
      </w:numPr>
      <w:shd w:val="clear" w:color="auto" w:fill="E5E8E8"/>
      <w:tabs>
        <w:tab w:val="left" w:pos="720"/>
      </w:tabs>
    </w:pPr>
    <w:rPr>
      <w:color w:val="auto"/>
    </w:rPr>
  </w:style>
  <w:style w:type="paragraph" w:customStyle="1" w:styleId="Bullet3Single">
    <w:name w:val="~Bullet #3 Single"/>
    <w:basedOn w:val="Bullet3Single0"/>
    <w:rsid w:val="00D64F2D"/>
    <w:pPr>
      <w:numPr>
        <w:numId w:val="24"/>
      </w:numPr>
      <w:shd w:val="clear" w:color="auto" w:fill="E5E8E8"/>
      <w:tabs>
        <w:tab w:val="left" w:pos="720"/>
      </w:tabs>
    </w:pPr>
    <w:rPr>
      <w:color w:val="auto"/>
    </w:rPr>
  </w:style>
  <w:style w:type="paragraph" w:customStyle="1" w:styleId="Bullet3SubtextDouble">
    <w:name w:val="~Bullet #3 Subtext Double"/>
    <w:basedOn w:val="Bullet3SubtextDouble0"/>
    <w:rsid w:val="00D64F2D"/>
    <w:pPr>
      <w:numPr>
        <w:numId w:val="25"/>
      </w:numPr>
      <w:shd w:val="clear" w:color="auto" w:fill="E5E8E8"/>
    </w:pPr>
    <w:rPr>
      <w:color w:val="auto"/>
    </w:rPr>
  </w:style>
  <w:style w:type="paragraph" w:customStyle="1" w:styleId="Bullet3SubtextSingle">
    <w:name w:val="~Bullet #3 Subtext Single"/>
    <w:basedOn w:val="Bullet3SubtextSingle0"/>
    <w:rsid w:val="00D64F2D"/>
    <w:pPr>
      <w:numPr>
        <w:numId w:val="30"/>
      </w:numPr>
      <w:shd w:val="clear" w:color="auto" w:fill="E5E8E8"/>
    </w:pPr>
    <w:rPr>
      <w:color w:val="auto"/>
    </w:rPr>
  </w:style>
  <w:style w:type="paragraph" w:customStyle="1" w:styleId="Bullet4Double">
    <w:name w:val="~Bullet #4 Double"/>
    <w:basedOn w:val="Normal"/>
    <w:rsid w:val="00D64F2D"/>
    <w:pPr>
      <w:numPr>
        <w:numId w:val="26"/>
      </w:numPr>
      <w:shd w:val="clear" w:color="auto" w:fill="E5E8E8"/>
      <w:tabs>
        <w:tab w:val="left" w:pos="1080"/>
      </w:tabs>
      <w:spacing w:after="120"/>
    </w:pPr>
    <w:rPr>
      <w:color w:val="auto"/>
    </w:rPr>
  </w:style>
  <w:style w:type="paragraph" w:customStyle="1" w:styleId="Bullet4Single">
    <w:name w:val="~Bullet #4 Single"/>
    <w:basedOn w:val="Normal"/>
    <w:rsid w:val="00D64F2D"/>
    <w:pPr>
      <w:numPr>
        <w:numId w:val="27"/>
      </w:numPr>
      <w:shd w:val="clear" w:color="auto" w:fill="E5E8E8"/>
      <w:tabs>
        <w:tab w:val="left" w:pos="1080"/>
      </w:tabs>
    </w:pPr>
    <w:rPr>
      <w:color w:val="auto"/>
    </w:rPr>
  </w:style>
  <w:style w:type="paragraph" w:customStyle="1" w:styleId="Bullet5Double">
    <w:name w:val="~Bullet #5 Double"/>
    <w:basedOn w:val="Bullet5Double0"/>
    <w:rsid w:val="00D64F2D"/>
    <w:pPr>
      <w:numPr>
        <w:numId w:val="28"/>
      </w:numPr>
      <w:shd w:val="clear" w:color="auto" w:fill="E5E8E8"/>
      <w:tabs>
        <w:tab w:val="left" w:pos="1440"/>
      </w:tabs>
    </w:pPr>
    <w:rPr>
      <w:color w:val="auto"/>
    </w:rPr>
  </w:style>
  <w:style w:type="paragraph" w:customStyle="1" w:styleId="Bullet5Single">
    <w:name w:val="~Bullet #5 Single"/>
    <w:basedOn w:val="Bullet5Single0"/>
    <w:rsid w:val="00D64F2D"/>
    <w:pPr>
      <w:numPr>
        <w:numId w:val="29"/>
      </w:numPr>
      <w:shd w:val="clear" w:color="auto" w:fill="E5E8E8"/>
      <w:tabs>
        <w:tab w:val="left" w:pos="1440"/>
      </w:tabs>
    </w:pPr>
    <w:rPr>
      <w:color w:val="auto"/>
    </w:rPr>
  </w:style>
  <w:style w:type="paragraph" w:customStyle="1" w:styleId="BulletSubnumber">
    <w:name w:val="~Bullet Subnumber"/>
    <w:basedOn w:val="BulletSubnumber0"/>
    <w:rsid w:val="00D64F2D"/>
    <w:pPr>
      <w:numPr>
        <w:numId w:val="31"/>
      </w:numPr>
      <w:shd w:val="clear" w:color="auto" w:fill="E5E8E8"/>
      <w:tabs>
        <w:tab w:val="clear" w:pos="720"/>
        <w:tab w:val="left" w:pos="360"/>
      </w:tabs>
    </w:pPr>
  </w:style>
  <w:style w:type="paragraph" w:customStyle="1" w:styleId="TableSubheading9">
    <w:name w:val="*Table Subheading 9"/>
    <w:basedOn w:val="TableSubheading10"/>
    <w:qFormat/>
    <w:rsid w:val="00B9207D"/>
    <w:rPr>
      <w:sz w:val="18"/>
    </w:rPr>
  </w:style>
  <w:style w:type="paragraph" w:customStyle="1" w:styleId="TableSubheading10">
    <w:name w:val="*Table Subheading 10"/>
    <w:basedOn w:val="TableText10Single"/>
    <w:rsid w:val="007978B5"/>
    <w:pPr>
      <w:keepNext/>
      <w:shd w:val="clear" w:color="auto" w:fill="B1B5B7"/>
    </w:pPr>
    <w:rPr>
      <w:b/>
      <w:color w:val="FFFFFF"/>
    </w:rPr>
  </w:style>
  <w:style w:type="paragraph" w:customStyle="1" w:styleId="Heading11">
    <w:name w:val="~Heading 1"/>
    <w:basedOn w:val="Heading10"/>
    <w:next w:val="BodyText0"/>
  </w:style>
  <w:style w:type="paragraph" w:customStyle="1" w:styleId="Heading21">
    <w:name w:val="~Heading 2"/>
    <w:basedOn w:val="Heading20"/>
    <w:next w:val="BodyText0"/>
  </w:style>
  <w:style w:type="paragraph" w:customStyle="1" w:styleId="Heading31">
    <w:name w:val="~Heading 3"/>
    <w:basedOn w:val="Heading30"/>
    <w:next w:val="BodyText0"/>
  </w:style>
  <w:style w:type="paragraph" w:customStyle="1" w:styleId="Heading41">
    <w:name w:val="~Heading 4"/>
    <w:basedOn w:val="Heading40"/>
    <w:next w:val="BodyText0"/>
  </w:style>
  <w:style w:type="paragraph" w:customStyle="1" w:styleId="Heading51">
    <w:name w:val="~Heading 5"/>
    <w:basedOn w:val="Heading50"/>
    <w:next w:val="BodyText0"/>
  </w:style>
  <w:style w:type="paragraph" w:customStyle="1" w:styleId="Heading61">
    <w:name w:val="~Heading 6"/>
    <w:basedOn w:val="Heading60"/>
    <w:next w:val="BodyText0"/>
  </w:style>
  <w:style w:type="paragraph" w:customStyle="1" w:styleId="HeadingManual10">
    <w:name w:val="~Heading Manual#1"/>
    <w:basedOn w:val="HeadingManual1"/>
    <w:next w:val="BodyText0"/>
    <w:pPr>
      <w:tabs>
        <w:tab w:val="left" w:pos="907"/>
      </w:tabs>
    </w:pPr>
  </w:style>
  <w:style w:type="paragraph" w:customStyle="1" w:styleId="HeadingManual20">
    <w:name w:val="~Heading Manual#2"/>
    <w:basedOn w:val="HeadingManual2"/>
    <w:next w:val="BodyText0"/>
  </w:style>
  <w:style w:type="paragraph" w:customStyle="1" w:styleId="HeadingManual30">
    <w:name w:val="~Heading Manual#3"/>
    <w:basedOn w:val="HeadingManual3"/>
    <w:next w:val="BodyText0"/>
  </w:style>
  <w:style w:type="paragraph" w:customStyle="1" w:styleId="HeadingManual40">
    <w:name w:val="~Heading Manual#4"/>
    <w:basedOn w:val="HeadingManual4"/>
    <w:next w:val="BodyText0"/>
  </w:style>
  <w:style w:type="paragraph" w:customStyle="1" w:styleId="HeadingManual50">
    <w:name w:val="~Heading Manual#5"/>
    <w:basedOn w:val="HeadingManual5"/>
    <w:next w:val="BodyText0"/>
  </w:style>
  <w:style w:type="paragraph" w:customStyle="1" w:styleId="HeadingManual60">
    <w:name w:val="~Heading Manual#6"/>
    <w:basedOn w:val="HeadingManual6"/>
    <w:next w:val="BodyText0"/>
  </w:style>
  <w:style w:type="paragraph" w:customStyle="1" w:styleId="InfoText0">
    <w:name w:val="~Info Text"/>
    <w:basedOn w:val="InfoText"/>
    <w:rsid w:val="00E178F1"/>
    <w:pPr>
      <w:shd w:val="clear" w:color="auto" w:fill="DBDCDD"/>
    </w:pPr>
    <w:rPr>
      <w:color w:val="auto"/>
    </w:rPr>
  </w:style>
  <w:style w:type="paragraph" w:customStyle="1" w:styleId="Numbers1Single0">
    <w:name w:val="~Numbers #1 Single"/>
    <w:basedOn w:val="Bullet1Single0"/>
    <w:rsid w:val="00CF7D7B"/>
  </w:style>
  <w:style w:type="paragraph" w:customStyle="1" w:styleId="NumbersAuto">
    <w:name w:val="~Numbers (Auto)"/>
    <w:basedOn w:val="NumbersAutoSingle"/>
    <w:rsid w:val="00E178F1"/>
    <w:pPr>
      <w:numPr>
        <w:numId w:val="0"/>
      </w:numPr>
      <w:shd w:val="clear" w:color="auto" w:fill="DBDCDD"/>
      <w:tabs>
        <w:tab w:val="left" w:pos="360"/>
      </w:tabs>
      <w:ind w:left="360" w:hanging="360"/>
    </w:pPr>
  </w:style>
  <w:style w:type="paragraph" w:customStyle="1" w:styleId="NumbersAutoBold0">
    <w:name w:val="~Numbers (Auto) Bold"/>
    <w:basedOn w:val="NumbersAutoBold"/>
    <w:rsid w:val="00E178F1"/>
    <w:pPr>
      <w:numPr>
        <w:numId w:val="0"/>
      </w:numPr>
      <w:shd w:val="clear" w:color="auto" w:fill="DBDCDD"/>
      <w:tabs>
        <w:tab w:val="left" w:pos="360"/>
      </w:tabs>
      <w:ind w:left="360" w:hanging="360"/>
    </w:pPr>
    <w:rPr>
      <w:color w:val="auto"/>
    </w:rPr>
  </w:style>
  <w:style w:type="paragraph" w:customStyle="1" w:styleId="NumbersAutoDouble0">
    <w:name w:val="~Numbers (Auto) Double"/>
    <w:basedOn w:val="NumbersAutoDouble"/>
    <w:rsid w:val="00E178F1"/>
    <w:pPr>
      <w:numPr>
        <w:numId w:val="0"/>
      </w:numPr>
      <w:shd w:val="clear" w:color="auto" w:fill="DBDCDD"/>
      <w:tabs>
        <w:tab w:val="left" w:pos="360"/>
      </w:tabs>
      <w:ind w:left="360" w:hanging="360"/>
    </w:pPr>
    <w:rPr>
      <w:color w:val="auto"/>
    </w:rPr>
  </w:style>
  <w:style w:type="paragraph" w:customStyle="1" w:styleId="NumbersBold0">
    <w:name w:val="~Numbers Bold"/>
    <w:basedOn w:val="NumbersBold"/>
    <w:rsid w:val="00E178F1"/>
    <w:pPr>
      <w:shd w:val="clear" w:color="auto" w:fill="DBDCDD"/>
    </w:pPr>
  </w:style>
  <w:style w:type="paragraph" w:customStyle="1" w:styleId="NumbersDouble">
    <w:name w:val="~Numbers Double"/>
    <w:basedOn w:val="Numbers1Double0"/>
    <w:rsid w:val="00E178F1"/>
  </w:style>
  <w:style w:type="paragraph" w:customStyle="1" w:styleId="Numbers1Double0">
    <w:name w:val="~Numbers #1 Double"/>
    <w:basedOn w:val="Bullet1Double0"/>
    <w:qFormat/>
    <w:rsid w:val="00CF7D7B"/>
  </w:style>
  <w:style w:type="paragraph" w:customStyle="1" w:styleId="Subheading0">
    <w:name w:val="~Subheading"/>
    <w:basedOn w:val="Subheading"/>
    <w:next w:val="BodyText0"/>
    <w:rsid w:val="00E178F1"/>
    <w:pPr>
      <w:shd w:val="clear" w:color="auto" w:fill="DBDCDD"/>
    </w:pPr>
  </w:style>
  <w:style w:type="paragraph" w:customStyle="1" w:styleId="TableofContents0">
    <w:name w:val="~Table of Contents"/>
    <w:basedOn w:val="TableofContents"/>
    <w:next w:val="BodyText0"/>
    <w:rsid w:val="00E178F1"/>
    <w:pPr>
      <w:shd w:val="clear" w:color="auto" w:fill="DBDCDD"/>
    </w:pPr>
  </w:style>
  <w:style w:type="paragraph" w:customStyle="1" w:styleId="TableText10Bold0">
    <w:name w:val="~Table Text 10 Bold"/>
    <w:basedOn w:val="TableText10Bold"/>
    <w:rsid w:val="00E63E93"/>
    <w:pPr>
      <w:shd w:val="clear" w:color="auto" w:fill="DBDCDD"/>
    </w:pPr>
    <w:rPr>
      <w:color w:val="auto"/>
    </w:rPr>
  </w:style>
  <w:style w:type="paragraph" w:customStyle="1" w:styleId="TableText10Bullet1Double0">
    <w:name w:val="~Table Text 10 Bullet #1 Double"/>
    <w:basedOn w:val="TableText10Bullet1Double"/>
    <w:qFormat/>
    <w:rsid w:val="00D64F2D"/>
    <w:pPr>
      <w:shd w:val="clear" w:color="auto" w:fill="E5E8E8"/>
    </w:pPr>
  </w:style>
  <w:style w:type="paragraph" w:customStyle="1" w:styleId="Bullet1SingleSideIdea">
    <w:name w:val="*Bullet #1 Single SideIdea"/>
    <w:basedOn w:val="Normal"/>
    <w:rsid w:val="00D64F2D"/>
    <w:pPr>
      <w:ind w:left="288" w:hanging="288"/>
    </w:pPr>
    <w:rPr>
      <w:color w:val="FFFFFF"/>
      <w:sz w:val="20"/>
    </w:rPr>
  </w:style>
  <w:style w:type="paragraph" w:customStyle="1" w:styleId="TableText10Bullet1Single0">
    <w:name w:val="~Table Text 10 Bullet #1 Single"/>
    <w:basedOn w:val="TableText10Bullet1Single"/>
    <w:qFormat/>
    <w:rsid w:val="00D64F2D"/>
    <w:pPr>
      <w:shd w:val="clear" w:color="auto" w:fill="E5E8E8"/>
      <w:ind w:left="216" w:hanging="216"/>
    </w:pPr>
  </w:style>
  <w:style w:type="paragraph" w:customStyle="1" w:styleId="TableText10Bullet2Double0">
    <w:name w:val="~Table Text 10 Bullet #2 Double"/>
    <w:basedOn w:val="TableText10Bullet2Double"/>
    <w:qFormat/>
    <w:rsid w:val="00D64F2D"/>
    <w:pPr>
      <w:shd w:val="clear" w:color="auto" w:fill="E5E8E8"/>
      <w:ind w:left="432" w:hanging="216"/>
    </w:pPr>
  </w:style>
  <w:style w:type="paragraph" w:customStyle="1" w:styleId="TableText10Double0">
    <w:name w:val="~Table Text 10 Double"/>
    <w:basedOn w:val="TableText10Double"/>
    <w:rsid w:val="007F455B"/>
    <w:pPr>
      <w:shd w:val="clear" w:color="auto" w:fill="DBDCDD"/>
    </w:pPr>
    <w:rPr>
      <w:color w:val="auto"/>
    </w:rPr>
  </w:style>
  <w:style w:type="paragraph" w:customStyle="1" w:styleId="TableText10Single0">
    <w:name w:val="~Table Text 10 Single"/>
    <w:basedOn w:val="TableText10Single"/>
    <w:rsid w:val="007F455B"/>
    <w:pPr>
      <w:shd w:val="clear" w:color="auto" w:fill="DBDCDD"/>
    </w:pPr>
    <w:rPr>
      <w:color w:val="auto"/>
    </w:rPr>
  </w:style>
  <w:style w:type="paragraph" w:customStyle="1" w:styleId="TableText11Bold0">
    <w:name w:val="~Table Text 11 Bold"/>
    <w:basedOn w:val="TableText11Bold"/>
    <w:rsid w:val="007F455B"/>
    <w:pPr>
      <w:shd w:val="clear" w:color="auto" w:fill="DBDCDD"/>
    </w:pPr>
    <w:rPr>
      <w:color w:val="auto"/>
    </w:rPr>
  </w:style>
  <w:style w:type="paragraph" w:customStyle="1" w:styleId="TableText10Bullet3Single">
    <w:name w:val="~Table Text 10 Bullet #3 Single"/>
    <w:basedOn w:val="TableText10Bullet3Single0"/>
    <w:qFormat/>
    <w:rsid w:val="00D64F2D"/>
    <w:pPr>
      <w:shd w:val="clear" w:color="auto" w:fill="E5E8E8"/>
    </w:pPr>
  </w:style>
  <w:style w:type="paragraph" w:customStyle="1" w:styleId="TableText10Bullet3Single0">
    <w:name w:val="*Table Text 10 Bullet #3 Single"/>
    <w:basedOn w:val="TableText10Bullet1Single"/>
    <w:qFormat/>
    <w:rsid w:val="00D64F2D"/>
    <w:pPr>
      <w:tabs>
        <w:tab w:val="clear" w:pos="216"/>
      </w:tabs>
      <w:ind w:left="648" w:hanging="216"/>
    </w:pPr>
  </w:style>
  <w:style w:type="paragraph" w:customStyle="1" w:styleId="TableText10Bullet3Double">
    <w:name w:val="~Table Text 10 Bullet #3 Double"/>
    <w:basedOn w:val="TableText10Bullet3Double0"/>
    <w:qFormat/>
    <w:rsid w:val="00D64F2D"/>
    <w:pPr>
      <w:shd w:val="clear" w:color="auto" w:fill="E5E8E8"/>
    </w:pPr>
  </w:style>
  <w:style w:type="paragraph" w:customStyle="1" w:styleId="TableText10Bullet3Double0">
    <w:name w:val="*Table Text 10 Bullet #3 Double"/>
    <w:basedOn w:val="TableText10Bullet3Single0"/>
    <w:qFormat/>
    <w:rsid w:val="00D64F2D"/>
    <w:pPr>
      <w:spacing w:after="60"/>
    </w:pPr>
  </w:style>
  <w:style w:type="paragraph" w:customStyle="1" w:styleId="TableText10Bullet2Single0">
    <w:name w:val="~Table Text 10 Bullet #2 Single"/>
    <w:basedOn w:val="TableText10Bullet2Single"/>
    <w:qFormat/>
    <w:rsid w:val="00D64F2D"/>
    <w:pPr>
      <w:shd w:val="clear" w:color="auto" w:fill="E5E8E8"/>
      <w:ind w:left="432" w:hanging="216"/>
    </w:pPr>
  </w:style>
  <w:style w:type="paragraph" w:customStyle="1" w:styleId="TableText8Bullet1Single0">
    <w:name w:val="~Table Text 8 Bullet #1 Single"/>
    <w:basedOn w:val="TableText8Bullet1Single"/>
    <w:qFormat/>
    <w:rsid w:val="00D64F2D"/>
    <w:pPr>
      <w:shd w:val="clear" w:color="auto" w:fill="E5E8E8"/>
    </w:pPr>
  </w:style>
  <w:style w:type="paragraph" w:customStyle="1" w:styleId="TableText11Double0">
    <w:name w:val="~Table Text 11 Double"/>
    <w:basedOn w:val="TableText11Double"/>
    <w:rsid w:val="005841A6"/>
    <w:pPr>
      <w:shd w:val="clear" w:color="auto" w:fill="DBDCDD"/>
    </w:pPr>
    <w:rPr>
      <w:color w:val="auto"/>
    </w:rPr>
  </w:style>
  <w:style w:type="paragraph" w:customStyle="1" w:styleId="TableText11Single0">
    <w:name w:val="~Table Text 11 Single"/>
    <w:basedOn w:val="TableText11Single"/>
    <w:rsid w:val="005841A6"/>
    <w:pPr>
      <w:shd w:val="clear" w:color="auto" w:fill="DBDCDD"/>
    </w:pPr>
    <w:rPr>
      <w:color w:val="auto"/>
    </w:rPr>
  </w:style>
  <w:style w:type="paragraph" w:customStyle="1" w:styleId="TableText8Bold0">
    <w:name w:val="~Table Text 8 Bold"/>
    <w:basedOn w:val="TableText8Bold"/>
    <w:rsid w:val="005841A6"/>
    <w:pPr>
      <w:shd w:val="clear" w:color="auto" w:fill="DBDCDD"/>
    </w:pPr>
    <w:rPr>
      <w:color w:val="auto"/>
    </w:rPr>
  </w:style>
  <w:style w:type="paragraph" w:customStyle="1" w:styleId="TableText8Bullet1Double0">
    <w:name w:val="~Table Text 8 Bullet #1 Double"/>
    <w:basedOn w:val="TableText8Bullet1Single"/>
    <w:qFormat/>
    <w:rsid w:val="00D64F2D"/>
    <w:pPr>
      <w:shd w:val="clear" w:color="auto" w:fill="E5E8E8"/>
    </w:pPr>
  </w:style>
  <w:style w:type="paragraph" w:customStyle="1" w:styleId="TableText8Bullet2Single0">
    <w:name w:val="~Table Text 8 Bullet #2 Single"/>
    <w:basedOn w:val="TableText8Bullet2Single"/>
    <w:qFormat/>
    <w:rsid w:val="00D64F2D"/>
    <w:pPr>
      <w:shd w:val="clear" w:color="auto" w:fill="E5E8E8"/>
    </w:pPr>
  </w:style>
  <w:style w:type="paragraph" w:customStyle="1" w:styleId="TableText11Bullet2Single0">
    <w:name w:val="~Table Text 11 Bullet #2 Single"/>
    <w:basedOn w:val="TableText11Bullet2Single"/>
    <w:qFormat/>
    <w:rsid w:val="00D64F2D"/>
    <w:pPr>
      <w:shd w:val="clear" w:color="auto" w:fill="E5E8E8"/>
    </w:pPr>
  </w:style>
  <w:style w:type="paragraph" w:customStyle="1" w:styleId="TableText11Bullet3Double">
    <w:name w:val="~Table Text 11 Bullet #3 Double"/>
    <w:basedOn w:val="TableText11Bullet3Double0"/>
    <w:qFormat/>
    <w:rsid w:val="00D64F2D"/>
    <w:pPr>
      <w:shd w:val="clear" w:color="auto" w:fill="E5E8E8"/>
    </w:pPr>
  </w:style>
  <w:style w:type="paragraph" w:customStyle="1" w:styleId="TableText11Bullet3Double0">
    <w:name w:val="*Table Text 11 Bullet #3 Double"/>
    <w:basedOn w:val="TableText10Bullet3Double0"/>
    <w:qFormat/>
    <w:rsid w:val="00D64F2D"/>
    <w:rPr>
      <w:sz w:val="22"/>
    </w:rPr>
  </w:style>
  <w:style w:type="paragraph" w:customStyle="1" w:styleId="TableText8Double0">
    <w:name w:val="~Table Text 8 Double"/>
    <w:basedOn w:val="TableText8Double"/>
    <w:rsid w:val="00643551"/>
    <w:pPr>
      <w:shd w:val="clear" w:color="auto" w:fill="DBDCDD"/>
    </w:pPr>
    <w:rPr>
      <w:color w:val="auto"/>
    </w:rPr>
  </w:style>
  <w:style w:type="paragraph" w:customStyle="1" w:styleId="TableText8Single0">
    <w:name w:val="~Table Text 8 Single"/>
    <w:basedOn w:val="TableText8Single"/>
    <w:rsid w:val="00643551"/>
    <w:pPr>
      <w:shd w:val="clear" w:color="auto" w:fill="DBDCDD"/>
    </w:pPr>
    <w:rPr>
      <w:color w:val="auto"/>
    </w:rPr>
  </w:style>
  <w:style w:type="paragraph" w:customStyle="1" w:styleId="TableFigureCaption0">
    <w:name w:val="~Table/Figure Caption"/>
    <w:basedOn w:val="TableFigureCaption"/>
    <w:rsid w:val="00643551"/>
    <w:pPr>
      <w:shd w:val="clear" w:color="auto" w:fill="DBDCDD"/>
    </w:pPr>
  </w:style>
  <w:style w:type="paragraph" w:styleId="TableofFigures">
    <w:name w:val="table of figures"/>
    <w:basedOn w:val="Normal"/>
    <w:next w:val="Normal"/>
    <w:semiHidden/>
    <w:pPr>
      <w:tabs>
        <w:tab w:val="right" w:leader="dot" w:pos="8856"/>
      </w:tabs>
      <w:ind w:left="1440" w:hanging="144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numPr>
        <w:numId w:val="10"/>
      </w:numPr>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customStyle="1" w:styleId="CoverText3">
    <w:name w:val="*Cover Text 3"/>
    <w:basedOn w:val="CoverText2"/>
    <w:rsid w:val="00C81C23"/>
    <w:rPr>
      <w:rFonts w:cs="Arial"/>
      <w:color w:val="000000"/>
      <w:sz w:val="32"/>
      <w:szCs w:val="32"/>
    </w:rPr>
  </w:style>
  <w:style w:type="paragraph" w:customStyle="1" w:styleId="Figure">
    <w:name w:val="*Figure"/>
    <w:basedOn w:val="BodyText"/>
    <w:next w:val="BodyText"/>
    <w:pPr>
      <w:jc w:val="center"/>
    </w:pPr>
  </w:style>
  <w:style w:type="paragraph" w:customStyle="1" w:styleId="Copyright">
    <w:name w:val="*Copyright"/>
    <w:basedOn w:val="ConfidentialityNotice"/>
    <w:next w:val="BodyText"/>
    <w:rsid w:val="00370AF1"/>
    <w:pPr>
      <w:spacing w:before="600"/>
    </w:pPr>
  </w:style>
  <w:style w:type="paragraph" w:customStyle="1" w:styleId="Note">
    <w:name w:val="*Note"/>
    <w:basedOn w:val="BodyText"/>
    <w:next w:val="BodyText"/>
    <w:pPr>
      <w:ind w:left="720" w:hanging="720"/>
    </w:pPr>
  </w:style>
  <w:style w:type="paragraph" w:customStyle="1" w:styleId="Reference">
    <w:name w:val="*Reference"/>
    <w:basedOn w:val="BodyText"/>
    <w:next w:val="BodyText"/>
    <w:pPr>
      <w:ind w:left="1440" w:hanging="1440"/>
    </w:pPr>
  </w:style>
  <w:style w:type="paragraph" w:customStyle="1" w:styleId="Website">
    <w:name w:val="*Website"/>
    <w:basedOn w:val="BodyText"/>
    <w:next w:val="BodyText"/>
    <w:rsid w:val="00C0144A"/>
    <w:pPr>
      <w:ind w:left="1080" w:hanging="1080"/>
    </w:pPr>
  </w:style>
  <w:style w:type="character" w:styleId="FootnoteReference">
    <w:name w:val="footnote reference"/>
    <w:semiHidden/>
    <w:rPr>
      <w:vertAlign w:val="superscript"/>
    </w:rPr>
  </w:style>
  <w:style w:type="paragraph" w:styleId="FootnoteText">
    <w:name w:val="footnote text"/>
    <w:basedOn w:val="Normal"/>
    <w:semiHidden/>
    <w:rPr>
      <w:sz w:val="20"/>
    </w:rPr>
  </w:style>
  <w:style w:type="paragraph" w:customStyle="1" w:styleId="FootnoteText0">
    <w:name w:val="*Footnote Text"/>
    <w:basedOn w:val="BodyText"/>
    <w:qFormat/>
    <w:rsid w:val="00BB37D9"/>
    <w:pPr>
      <w:spacing w:after="0"/>
      <w:ind w:left="144" w:hanging="144"/>
    </w:pPr>
    <w:rPr>
      <w:sz w:val="18"/>
    </w:rPr>
  </w:style>
  <w:style w:type="character" w:customStyle="1" w:styleId="FootnoteReference0">
    <w:name w:val="*Footnote Reference"/>
    <w:rPr>
      <w:rFonts w:ascii="Arial" w:hAnsi="Arial"/>
      <w:vertAlign w:val="superscript"/>
    </w:rPr>
  </w:style>
  <w:style w:type="paragraph" w:customStyle="1" w:styleId="TableHeading10">
    <w:name w:val="*Table Heading 10"/>
    <w:basedOn w:val="TableText10Bold"/>
    <w:rsid w:val="00681802"/>
    <w:pPr>
      <w:keepNext/>
      <w:shd w:val="clear" w:color="auto" w:fill="00B388"/>
      <w:spacing w:line="240" w:lineRule="atLeast"/>
      <w:jc w:val="center"/>
    </w:pPr>
    <w:rPr>
      <w:color w:val="FFFFFF"/>
    </w:rPr>
  </w:style>
  <w:style w:type="paragraph" w:customStyle="1" w:styleId="TableHeading100">
    <w:name w:val="~Table Heading 10"/>
    <w:basedOn w:val="TableText10Bold0"/>
    <w:rsid w:val="004269EB"/>
    <w:pPr>
      <w:keepNext/>
      <w:jc w:val="center"/>
    </w:pPr>
  </w:style>
  <w:style w:type="paragraph" w:customStyle="1" w:styleId="TableHeading11">
    <w:name w:val="*Table Heading 11"/>
    <w:basedOn w:val="TableHeading10"/>
    <w:rPr>
      <w:sz w:val="22"/>
    </w:rPr>
  </w:style>
  <w:style w:type="paragraph" w:customStyle="1" w:styleId="TableSubheading11">
    <w:name w:val="*Table Subheading 11"/>
    <w:basedOn w:val="TableSubheading10"/>
    <w:rsid w:val="00B76F85"/>
    <w:rPr>
      <w:sz w:val="22"/>
    </w:rPr>
  </w:style>
  <w:style w:type="paragraph" w:customStyle="1" w:styleId="TableSubheading8">
    <w:name w:val="*Table Subheading 8"/>
    <w:basedOn w:val="TableSubheading10"/>
    <w:rsid w:val="00B76F85"/>
    <w:rPr>
      <w:sz w:val="16"/>
    </w:rPr>
  </w:style>
  <w:style w:type="paragraph" w:customStyle="1" w:styleId="TableHeading8">
    <w:name w:val="*Table Heading 8"/>
    <w:basedOn w:val="TableHeading10"/>
    <w:rsid w:val="005011FD"/>
    <w:rPr>
      <w:sz w:val="16"/>
    </w:rPr>
  </w:style>
  <w:style w:type="paragraph" w:customStyle="1" w:styleId="TableHeading110">
    <w:name w:val="~Table Heading 11"/>
    <w:basedOn w:val="TableHeading100"/>
    <w:rPr>
      <w:sz w:val="22"/>
    </w:rPr>
  </w:style>
  <w:style w:type="paragraph" w:customStyle="1" w:styleId="TableHeading80">
    <w:name w:val="~Table Heading 8"/>
    <w:basedOn w:val="TableHeading100"/>
    <w:rsid w:val="004269EB"/>
    <w:rPr>
      <w:sz w:val="16"/>
    </w:rPr>
  </w:style>
  <w:style w:type="paragraph" w:styleId="Caption">
    <w:name w:val="caption"/>
    <w:basedOn w:val="BodyText"/>
    <w:next w:val="BodyText"/>
    <w:qFormat/>
    <w:rPr>
      <w:b/>
      <w:bCs/>
      <w:sz w:val="20"/>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sz w:val="20"/>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IndexHeading">
    <w:name w:val="index heading"/>
    <w:basedOn w:val="Normal"/>
    <w:next w:val="Index1"/>
    <w:semiHidden/>
    <w:rPr>
      <w:rFonts w:cs="Arial"/>
      <w:b/>
      <w:bCs/>
    </w:rPr>
  </w:style>
  <w:style w:type="paragraph" w:customStyle="1" w:styleId="ActionCaption">
    <w:name w:val="*Action Caption"/>
    <w:basedOn w:val="BodyText"/>
    <w:next w:val="BodyText"/>
    <w:pPr>
      <w:keepNext/>
    </w:pPr>
    <w:rPr>
      <w:i/>
      <w:sz w:val="20"/>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lang w:val="en-US" w:eastAsia="en-US"/>
    </w:rPr>
  </w:style>
  <w:style w:type="paragraph" w:styleId="TableofAuthorities">
    <w:name w:val="table of authorities"/>
    <w:basedOn w:val="Normal"/>
    <w:next w:val="Normal"/>
    <w:semiHidden/>
    <w:pPr>
      <w:ind w:left="220" w:hanging="220"/>
    </w:pPr>
  </w:style>
  <w:style w:type="paragraph" w:styleId="TOAHeading">
    <w:name w:val="toa heading"/>
    <w:basedOn w:val="Normal"/>
    <w:next w:val="Normal"/>
    <w:semiHidden/>
    <w:pPr>
      <w:spacing w:before="120"/>
    </w:pPr>
    <w:rPr>
      <w:rFonts w:cs="Arial"/>
      <w:b/>
      <w:bCs/>
      <w:sz w:val="24"/>
      <w:szCs w:val="24"/>
    </w:rPr>
  </w:style>
  <w:style w:type="paragraph" w:customStyle="1" w:styleId="HPEntityDetail">
    <w:name w:val="HP Entity Detail"/>
    <w:rsid w:val="009B45A0"/>
    <w:pPr>
      <w:framePr w:hSpace="144" w:wrap="around" w:vAnchor="page" w:hAnchor="margin" w:y="865"/>
      <w:ind w:left="2736"/>
    </w:pPr>
    <w:rPr>
      <w:rFonts w:ascii="Arial" w:hAnsi="Arial"/>
      <w:color w:val="000000"/>
      <w:sz w:val="18"/>
      <w:szCs w:val="18"/>
      <w:lang w:val="en-US" w:eastAsia="en-US"/>
    </w:rPr>
  </w:style>
  <w:style w:type="paragraph" w:customStyle="1" w:styleId="HPRecipientData">
    <w:name w:val="HP Recipient Data"/>
    <w:rsid w:val="009B45A0"/>
    <w:pPr>
      <w:spacing w:after="20"/>
      <w:ind w:left="2736"/>
    </w:pPr>
    <w:rPr>
      <w:rFonts w:ascii="Arial" w:eastAsia="Times" w:hAnsi="Arial" w:cs="Arial"/>
      <w:sz w:val="18"/>
      <w:szCs w:val="18"/>
      <w:lang w:val="en-US" w:eastAsia="en-US"/>
    </w:rPr>
  </w:style>
  <w:style w:type="paragraph" w:customStyle="1" w:styleId="HPSenderData">
    <w:name w:val="HP Sender Data"/>
    <w:basedOn w:val="HPSender"/>
    <w:rsid w:val="00DA2057"/>
    <w:rPr>
      <w:szCs w:val="18"/>
    </w:rPr>
  </w:style>
  <w:style w:type="paragraph" w:customStyle="1" w:styleId="HPSender">
    <w:name w:val="HP Sender"/>
    <w:next w:val="HPSenderData"/>
    <w:link w:val="HPSenderChar"/>
    <w:rsid w:val="00FD3A57"/>
    <w:rPr>
      <w:rFonts w:ascii="Arial" w:eastAsia="Times" w:hAnsi="Arial" w:cs="Arial"/>
      <w:sz w:val="18"/>
      <w:szCs w:val="16"/>
      <w:lang w:val="en-US" w:eastAsia="en-US"/>
    </w:rPr>
  </w:style>
  <w:style w:type="character" w:customStyle="1" w:styleId="HPSenderChar">
    <w:name w:val="HP Sender Char"/>
    <w:link w:val="HPSender"/>
    <w:rsid w:val="00FD3A57"/>
    <w:rPr>
      <w:rFonts w:ascii="Arial" w:eastAsia="Times" w:hAnsi="Arial" w:cs="Arial"/>
      <w:sz w:val="18"/>
      <w:szCs w:val="16"/>
    </w:rPr>
  </w:style>
  <w:style w:type="paragraph" w:customStyle="1" w:styleId="HPBasicText">
    <w:name w:val="HP_BasicText"/>
    <w:rsid w:val="00FD3A57"/>
    <w:pPr>
      <w:spacing w:after="120"/>
      <w:ind w:left="2736"/>
    </w:pPr>
    <w:rPr>
      <w:rFonts w:ascii="Arial" w:hAnsi="Arial"/>
      <w:szCs w:val="18"/>
      <w:lang w:val="en-US" w:eastAsia="en-US"/>
    </w:rPr>
  </w:style>
  <w:style w:type="paragraph" w:customStyle="1" w:styleId="HPBullet">
    <w:name w:val="HP_Bullet"/>
    <w:basedOn w:val="HPBasicText"/>
    <w:rsid w:val="00D16668"/>
    <w:pPr>
      <w:numPr>
        <w:numId w:val="8"/>
      </w:numPr>
      <w:spacing w:after="0"/>
    </w:pPr>
  </w:style>
  <w:style w:type="paragraph" w:customStyle="1" w:styleId="HPLogo">
    <w:name w:val="HP Logo"/>
    <w:basedOn w:val="Normal"/>
    <w:pPr>
      <w:framePr w:hSpace="141" w:wrap="around" w:vAnchor="page" w:hAnchor="margin" w:xAlign="right" w:y="1555"/>
      <w:jc w:val="right"/>
    </w:pPr>
    <w:rPr>
      <w:color w:val="auto"/>
      <w:sz w:val="16"/>
      <w:szCs w:val="18"/>
    </w:rPr>
  </w:style>
  <w:style w:type="paragraph" w:customStyle="1" w:styleId="HPPropDate">
    <w:name w:val="HP Prop Date"/>
    <w:basedOn w:val="HPRecipientData"/>
    <w:rsid w:val="009B45A0"/>
  </w:style>
  <w:style w:type="paragraph" w:customStyle="1" w:styleId="BodyTextSideIdea">
    <w:name w:val="*Body Text SideIdea"/>
    <w:basedOn w:val="BodyText"/>
    <w:qFormat/>
    <w:rsid w:val="00F5623E"/>
    <w:rPr>
      <w:i/>
      <w:color w:val="auto"/>
      <w:sz w:val="20"/>
    </w:rPr>
  </w:style>
  <w:style w:type="paragraph" w:customStyle="1" w:styleId="HPFullPage">
    <w:name w:val="HP Full Page"/>
    <w:rsid w:val="00E8050A"/>
    <w:rPr>
      <w:rFonts w:ascii="Arial" w:eastAsia="Times New Roman" w:hAnsi="Arial"/>
      <w:sz w:val="16"/>
      <w:szCs w:val="18"/>
      <w:lang w:val="en-US" w:eastAsia="en-US"/>
    </w:rPr>
  </w:style>
  <w:style w:type="paragraph" w:customStyle="1" w:styleId="CvrLtrBullet1Single">
    <w:name w:val="*Cvr Ltr Bullet #1 Single"/>
    <w:basedOn w:val="Bullet1Single"/>
    <w:qFormat/>
    <w:rsid w:val="001D44BC"/>
    <w:rPr>
      <w:sz w:val="20"/>
    </w:rPr>
  </w:style>
  <w:style w:type="paragraph" w:customStyle="1" w:styleId="CvrLtrBullet1Double">
    <w:name w:val="*Cvr Ltr Bullet #1 Double"/>
    <w:basedOn w:val="CvrLtrBullet1Single"/>
    <w:qFormat/>
    <w:rsid w:val="001D44BC"/>
    <w:pPr>
      <w:spacing w:after="120"/>
    </w:pPr>
  </w:style>
  <w:style w:type="paragraph" w:customStyle="1" w:styleId="NumbersSingle">
    <w:name w:val="*Numbers Single"/>
    <w:basedOn w:val="Numbers1Single"/>
    <w:qFormat/>
    <w:rsid w:val="001C7029"/>
  </w:style>
  <w:style w:type="paragraph" w:customStyle="1" w:styleId="NumbersDouble0">
    <w:name w:val="*Numbers Double"/>
    <w:basedOn w:val="Numbers1Double"/>
    <w:qFormat/>
    <w:rsid w:val="001C7029"/>
  </w:style>
  <w:style w:type="paragraph" w:customStyle="1" w:styleId="TableText9Single">
    <w:name w:val="*Table Text 9 Single"/>
    <w:basedOn w:val="TableText10Single"/>
    <w:qFormat/>
    <w:rsid w:val="001F7F58"/>
    <w:rPr>
      <w:sz w:val="18"/>
    </w:rPr>
  </w:style>
  <w:style w:type="paragraph" w:customStyle="1" w:styleId="TableText10BoldDouble">
    <w:name w:val="*Table Text 10 Bold Double"/>
    <w:basedOn w:val="TableText10Double"/>
    <w:qFormat/>
    <w:rsid w:val="00675ABA"/>
    <w:rPr>
      <w:b/>
    </w:rPr>
  </w:style>
  <w:style w:type="paragraph" w:customStyle="1" w:styleId="TableText11BoldDouble">
    <w:name w:val="*Table Text 11 Bold Double"/>
    <w:basedOn w:val="TableText11Double"/>
    <w:qFormat/>
    <w:rsid w:val="00675ABA"/>
    <w:rPr>
      <w:b/>
    </w:rPr>
  </w:style>
  <w:style w:type="paragraph" w:customStyle="1" w:styleId="TableText9Double">
    <w:name w:val="*Table Text 9 Double"/>
    <w:basedOn w:val="TableText10Double"/>
    <w:qFormat/>
    <w:rsid w:val="001F7F58"/>
    <w:rPr>
      <w:sz w:val="18"/>
    </w:rPr>
  </w:style>
  <w:style w:type="paragraph" w:customStyle="1" w:styleId="TableText9Bold">
    <w:name w:val="*Table Text 9 Bold"/>
    <w:basedOn w:val="TableText10Bold"/>
    <w:qFormat/>
    <w:rsid w:val="001F7F58"/>
    <w:rPr>
      <w:sz w:val="18"/>
    </w:rPr>
  </w:style>
  <w:style w:type="paragraph" w:customStyle="1" w:styleId="TableText9BoldDouble">
    <w:name w:val="*Table Text 9 Bold Double"/>
    <w:basedOn w:val="TableText10BoldDouble"/>
    <w:qFormat/>
    <w:rsid w:val="001F7F58"/>
    <w:rPr>
      <w:sz w:val="18"/>
    </w:rPr>
  </w:style>
  <w:style w:type="paragraph" w:customStyle="1" w:styleId="TableText11Bullet1Double">
    <w:name w:val="*Table Text 11 Bullet #1 Double"/>
    <w:basedOn w:val="TableText10Bullet1Double"/>
    <w:qFormat/>
    <w:rsid w:val="00D64F2D"/>
    <w:rPr>
      <w:sz w:val="22"/>
    </w:rPr>
  </w:style>
  <w:style w:type="paragraph" w:customStyle="1" w:styleId="TableText8Bullet2Double0">
    <w:name w:val="~Table Text 8 Bullet #2 Double"/>
    <w:basedOn w:val="TableText8Bullet2Double"/>
    <w:qFormat/>
    <w:rsid w:val="00D64F2D"/>
    <w:pPr>
      <w:shd w:val="clear" w:color="auto" w:fill="E5E8E8"/>
    </w:pPr>
  </w:style>
  <w:style w:type="paragraph" w:customStyle="1" w:styleId="TableText11Bullet2Double">
    <w:name w:val="*Table Text 11 Bullet #2 Double"/>
    <w:basedOn w:val="TableText10Bullet2Double"/>
    <w:qFormat/>
    <w:rsid w:val="00D64F2D"/>
    <w:pPr>
      <w:ind w:left="432" w:hanging="216"/>
    </w:pPr>
    <w:rPr>
      <w:sz w:val="22"/>
    </w:rPr>
  </w:style>
  <w:style w:type="paragraph" w:customStyle="1" w:styleId="TableText9Bullet1Single0">
    <w:name w:val="~Table Text 9 Bullet #1 Single"/>
    <w:basedOn w:val="TableText9Bullet1Single"/>
    <w:qFormat/>
    <w:rsid w:val="00D64F2D"/>
    <w:pPr>
      <w:shd w:val="clear" w:color="auto" w:fill="E5E8E8"/>
    </w:pPr>
  </w:style>
  <w:style w:type="paragraph" w:customStyle="1" w:styleId="TableText9Bullet2Double">
    <w:name w:val="*Table Text 9 Bullet #2 Double"/>
    <w:basedOn w:val="TableText10Bullet2Double"/>
    <w:qFormat/>
    <w:rsid w:val="00D64F2D"/>
    <w:pPr>
      <w:ind w:left="432" w:hanging="216"/>
    </w:pPr>
    <w:rPr>
      <w:sz w:val="18"/>
    </w:rPr>
  </w:style>
  <w:style w:type="paragraph" w:customStyle="1" w:styleId="Bullet4SubtextDouble">
    <w:name w:val="*Bullet #4 Subtext Double"/>
    <w:basedOn w:val="BodyText"/>
    <w:qFormat/>
    <w:rsid w:val="00D64F2D"/>
    <w:pPr>
      <w:ind w:left="1440"/>
    </w:pPr>
  </w:style>
  <w:style w:type="paragraph" w:customStyle="1" w:styleId="Bullet4SubtextSingle">
    <w:name w:val="*Bullet #4 Subtext Single"/>
    <w:basedOn w:val="Bullet4SubtextDouble"/>
    <w:qFormat/>
    <w:rsid w:val="00D64F2D"/>
    <w:pPr>
      <w:spacing w:after="0"/>
    </w:pPr>
  </w:style>
  <w:style w:type="paragraph" w:customStyle="1" w:styleId="Bullet5SubtextDouble">
    <w:name w:val="*Bullet #5 Subtext Double"/>
    <w:basedOn w:val="BodyText"/>
    <w:qFormat/>
    <w:rsid w:val="00D64F2D"/>
    <w:pPr>
      <w:ind w:left="1800"/>
    </w:pPr>
  </w:style>
  <w:style w:type="paragraph" w:customStyle="1" w:styleId="Bullet5SubtextSingle">
    <w:name w:val="*Bullet #5 Subtext Single"/>
    <w:basedOn w:val="Bullet5SubtextDouble"/>
    <w:qFormat/>
    <w:rsid w:val="00D64F2D"/>
    <w:pPr>
      <w:spacing w:after="0"/>
    </w:pPr>
  </w:style>
  <w:style w:type="paragraph" w:customStyle="1" w:styleId="TableText8Bullet3Double">
    <w:name w:val="*Table Text 8 Bullet #3 Double"/>
    <w:basedOn w:val="TableText10Bullet3Double0"/>
    <w:qFormat/>
    <w:rsid w:val="00D64F2D"/>
    <w:rPr>
      <w:sz w:val="16"/>
    </w:rPr>
  </w:style>
  <w:style w:type="paragraph" w:customStyle="1" w:styleId="TableText11Bullet3Single">
    <w:name w:val="*Table Text 11 Bullet #3 Single"/>
    <w:basedOn w:val="TableText10Bullet3Single0"/>
    <w:qFormat/>
    <w:rsid w:val="00D64F2D"/>
    <w:rPr>
      <w:sz w:val="22"/>
    </w:rPr>
  </w:style>
  <w:style w:type="paragraph" w:customStyle="1" w:styleId="NumbersBoldDouble">
    <w:name w:val="*Numbers Bold Double"/>
    <w:basedOn w:val="Numbers1Double"/>
    <w:qFormat/>
    <w:rsid w:val="00497D59"/>
    <w:rPr>
      <w:b/>
    </w:rPr>
  </w:style>
  <w:style w:type="paragraph" w:customStyle="1" w:styleId="NumbersAutoBoldDouble">
    <w:name w:val="*Numbers (Auto) Bold Double"/>
    <w:basedOn w:val="NumbersAutoDouble"/>
    <w:qFormat/>
    <w:rsid w:val="00497D59"/>
    <w:rPr>
      <w:b/>
    </w:rPr>
  </w:style>
  <w:style w:type="paragraph" w:customStyle="1" w:styleId="Figure0">
    <w:name w:val="~Figure"/>
    <w:basedOn w:val="BodyText0"/>
    <w:qFormat/>
    <w:rsid w:val="00D5377F"/>
    <w:pPr>
      <w:jc w:val="center"/>
    </w:pPr>
  </w:style>
  <w:style w:type="paragraph" w:customStyle="1" w:styleId="TableText8Bullet3Single">
    <w:name w:val="*Table Text 8 Bullet #3 Single"/>
    <w:basedOn w:val="TableText10Bullet3Single0"/>
    <w:qFormat/>
    <w:rsid w:val="00D64F2D"/>
    <w:rPr>
      <w:sz w:val="16"/>
    </w:rPr>
  </w:style>
  <w:style w:type="paragraph" w:customStyle="1" w:styleId="TableText9Bullet1Double">
    <w:name w:val="*Table Text 9 Bullet #1 Double"/>
    <w:basedOn w:val="TableText10Bullet1Double"/>
    <w:qFormat/>
    <w:rsid w:val="00D64F2D"/>
    <w:rPr>
      <w:sz w:val="18"/>
    </w:rPr>
  </w:style>
  <w:style w:type="paragraph" w:customStyle="1" w:styleId="TableText9Bullet3Double">
    <w:name w:val="*Table Text 9 Bullet #3 Double"/>
    <w:basedOn w:val="TableText10Bullet3Double0"/>
    <w:qFormat/>
    <w:rsid w:val="00D64F2D"/>
    <w:rPr>
      <w:sz w:val="18"/>
    </w:rPr>
  </w:style>
  <w:style w:type="paragraph" w:customStyle="1" w:styleId="TableText9Bullet3Single">
    <w:name w:val="*Table Text 9 Bullet #3 Single"/>
    <w:basedOn w:val="TableText10Bullet3Single0"/>
    <w:qFormat/>
    <w:rsid w:val="00D64F2D"/>
    <w:rPr>
      <w:sz w:val="18"/>
    </w:rPr>
  </w:style>
  <w:style w:type="paragraph" w:customStyle="1" w:styleId="TableHeading9">
    <w:name w:val="*Table Heading 9"/>
    <w:basedOn w:val="TableHeading10"/>
    <w:qFormat/>
    <w:rsid w:val="009C03DC"/>
    <w:rPr>
      <w:sz w:val="18"/>
    </w:rPr>
  </w:style>
  <w:style w:type="paragraph" w:customStyle="1" w:styleId="Subheading2">
    <w:name w:val="*Subheading 2"/>
    <w:basedOn w:val="Subheading"/>
    <w:next w:val="BodyText"/>
    <w:qFormat/>
    <w:rsid w:val="00DF029A"/>
    <w:rPr>
      <w:i/>
    </w:rPr>
  </w:style>
  <w:style w:type="paragraph" w:customStyle="1" w:styleId="AttachmentList">
    <w:name w:val="*Attachment List"/>
    <w:basedOn w:val="BodyText"/>
    <w:qFormat/>
    <w:rsid w:val="002C1E8A"/>
    <w:pPr>
      <w:outlineLvl w:val="1"/>
    </w:pPr>
  </w:style>
  <w:style w:type="paragraph" w:customStyle="1" w:styleId="ListofFiguresTables">
    <w:name w:val="*List of Figures/Tables"/>
    <w:basedOn w:val="TableofContents"/>
    <w:next w:val="BodyText"/>
    <w:qFormat/>
    <w:rsid w:val="005C4175"/>
    <w:pPr>
      <w:pageBreakBefore w:val="0"/>
    </w:pPr>
  </w:style>
  <w:style w:type="paragraph" w:customStyle="1" w:styleId="NumbersAuto0">
    <w:name w:val="*Numbers (Auto)"/>
    <w:basedOn w:val="NumbersAutoSingle"/>
    <w:qFormat/>
    <w:rsid w:val="00A51E18"/>
  </w:style>
  <w:style w:type="paragraph" w:customStyle="1" w:styleId="Numbers">
    <w:name w:val="*Numbers"/>
    <w:basedOn w:val="Numbers1Single"/>
    <w:qFormat/>
    <w:rsid w:val="00A51E18"/>
  </w:style>
  <w:style w:type="paragraph" w:customStyle="1" w:styleId="Numbers2Single">
    <w:name w:val="*Numbers #2 Single"/>
    <w:basedOn w:val="Numbers1Single"/>
    <w:qFormat/>
    <w:rsid w:val="00FE6614"/>
    <w:pPr>
      <w:ind w:left="727" w:hanging="547"/>
    </w:pPr>
  </w:style>
  <w:style w:type="paragraph" w:customStyle="1" w:styleId="Numbers2Double">
    <w:name w:val="*Numbers #2 Double"/>
    <w:basedOn w:val="Numbers2Single"/>
    <w:qFormat/>
    <w:rsid w:val="00FE6614"/>
    <w:pPr>
      <w:spacing w:after="120"/>
    </w:pPr>
  </w:style>
  <w:style w:type="paragraph" w:customStyle="1" w:styleId="Numbers3Single">
    <w:name w:val="*Numbers #3 Single"/>
    <w:basedOn w:val="Numbers1Single"/>
    <w:qFormat/>
    <w:rsid w:val="001C7029"/>
    <w:pPr>
      <w:ind w:left="1080" w:hanging="720"/>
    </w:pPr>
  </w:style>
  <w:style w:type="paragraph" w:customStyle="1" w:styleId="Numbers3Double">
    <w:name w:val="*Numbers #3 Double"/>
    <w:basedOn w:val="Numbers3Single"/>
    <w:qFormat/>
    <w:rsid w:val="001C7029"/>
    <w:pPr>
      <w:spacing w:after="120"/>
    </w:pPr>
  </w:style>
  <w:style w:type="paragraph" w:customStyle="1" w:styleId="Numbers4Single">
    <w:name w:val="*Numbers #4 Single"/>
    <w:basedOn w:val="Numbers1Single"/>
    <w:qFormat/>
    <w:rsid w:val="00EB7079"/>
    <w:pPr>
      <w:ind w:left="1440" w:hanging="900"/>
    </w:pPr>
  </w:style>
  <w:style w:type="paragraph" w:customStyle="1" w:styleId="Numbers4Double">
    <w:name w:val="*Numbers #4 Double"/>
    <w:basedOn w:val="Numbers4Single"/>
    <w:qFormat/>
    <w:rsid w:val="00EB7079"/>
    <w:pPr>
      <w:spacing w:after="120"/>
      <w:ind w:left="1454" w:hanging="907"/>
    </w:pPr>
  </w:style>
  <w:style w:type="paragraph" w:customStyle="1" w:styleId="Numbers5Single">
    <w:name w:val="*Numbers #5 Single"/>
    <w:basedOn w:val="Numbers1Single"/>
    <w:qFormat/>
    <w:rsid w:val="00EB7079"/>
    <w:pPr>
      <w:ind w:left="1800" w:hanging="1080"/>
    </w:pPr>
  </w:style>
  <w:style w:type="paragraph" w:customStyle="1" w:styleId="Numbers5Double">
    <w:name w:val="*Numbers #5 Double"/>
    <w:basedOn w:val="Numbers5Single"/>
    <w:qFormat/>
    <w:rsid w:val="00EB7079"/>
    <w:pPr>
      <w:spacing w:after="120"/>
    </w:pPr>
  </w:style>
  <w:style w:type="paragraph" w:customStyle="1" w:styleId="Numbers0">
    <w:name w:val="~Numbers"/>
    <w:basedOn w:val="Numbers1Single0"/>
    <w:qFormat/>
    <w:rsid w:val="0095017A"/>
  </w:style>
  <w:style w:type="paragraph" w:customStyle="1" w:styleId="Numbers2Single0">
    <w:name w:val="~Numbers #2 Single"/>
    <w:basedOn w:val="Bullet2Single"/>
    <w:qFormat/>
    <w:rsid w:val="00CF7D7B"/>
    <w:pPr>
      <w:tabs>
        <w:tab w:val="clear" w:pos="360"/>
        <w:tab w:val="left" w:pos="180"/>
      </w:tabs>
    </w:pPr>
  </w:style>
  <w:style w:type="paragraph" w:customStyle="1" w:styleId="Numbers2Double0">
    <w:name w:val="~Numbers #2 Double"/>
    <w:basedOn w:val="Bullet2Double0"/>
    <w:qFormat/>
    <w:rsid w:val="00CF7D7B"/>
    <w:pPr>
      <w:tabs>
        <w:tab w:val="clear" w:pos="360"/>
        <w:tab w:val="left" w:pos="180"/>
      </w:tabs>
    </w:pPr>
  </w:style>
  <w:style w:type="paragraph" w:customStyle="1" w:styleId="Numbers3Single0">
    <w:name w:val="~Numbers #3 Single"/>
    <w:basedOn w:val="Bullet3Single"/>
    <w:qFormat/>
    <w:rsid w:val="00CF7D7B"/>
    <w:pPr>
      <w:tabs>
        <w:tab w:val="clear" w:pos="720"/>
        <w:tab w:val="left" w:pos="360"/>
      </w:tabs>
    </w:pPr>
  </w:style>
  <w:style w:type="paragraph" w:customStyle="1" w:styleId="Numbers3Double0">
    <w:name w:val="~Numbers #3 Double"/>
    <w:basedOn w:val="Bullet3Double0"/>
    <w:qFormat/>
    <w:rsid w:val="00CF7D7B"/>
    <w:pPr>
      <w:tabs>
        <w:tab w:val="clear" w:pos="720"/>
        <w:tab w:val="left" w:pos="360"/>
      </w:tabs>
    </w:pPr>
  </w:style>
  <w:style w:type="paragraph" w:customStyle="1" w:styleId="Numbers4Single0">
    <w:name w:val="~Numbers #4 Single"/>
    <w:basedOn w:val="Bullet4Single"/>
    <w:qFormat/>
    <w:rsid w:val="00CF7D7B"/>
    <w:pPr>
      <w:tabs>
        <w:tab w:val="clear" w:pos="1080"/>
        <w:tab w:val="left" w:pos="540"/>
      </w:tabs>
    </w:pPr>
  </w:style>
  <w:style w:type="paragraph" w:customStyle="1" w:styleId="Numbers4Double0">
    <w:name w:val="~Numbers #4 Double"/>
    <w:basedOn w:val="Bullet4Double"/>
    <w:qFormat/>
    <w:rsid w:val="00CF7D7B"/>
    <w:pPr>
      <w:tabs>
        <w:tab w:val="clear" w:pos="1080"/>
        <w:tab w:val="left" w:pos="540"/>
      </w:tabs>
    </w:pPr>
  </w:style>
  <w:style w:type="paragraph" w:customStyle="1" w:styleId="Numbers5Single0">
    <w:name w:val="~Numbers #5 Single"/>
    <w:basedOn w:val="Bullet5Single"/>
    <w:qFormat/>
    <w:rsid w:val="00CF7D7B"/>
    <w:pPr>
      <w:tabs>
        <w:tab w:val="clear" w:pos="1440"/>
        <w:tab w:val="left" w:pos="720"/>
      </w:tabs>
    </w:pPr>
  </w:style>
  <w:style w:type="paragraph" w:customStyle="1" w:styleId="Numbers5Double0">
    <w:name w:val="~Numbers #5 Double"/>
    <w:basedOn w:val="Bullet5Double"/>
    <w:qFormat/>
    <w:rsid w:val="00CF7D7B"/>
    <w:pPr>
      <w:tabs>
        <w:tab w:val="clear" w:pos="1440"/>
        <w:tab w:val="left" w:pos="720"/>
      </w:tabs>
    </w:pPr>
  </w:style>
  <w:style w:type="paragraph" w:customStyle="1" w:styleId="HPBulletDouble">
    <w:name w:val="HP_Bullet Double"/>
    <w:basedOn w:val="HPBullet"/>
    <w:qFormat/>
    <w:rsid w:val="00D16668"/>
    <w:pPr>
      <w:spacing w:after="120"/>
    </w:pPr>
  </w:style>
  <w:style w:type="paragraph" w:customStyle="1" w:styleId="CvrLtrDetail">
    <w:name w:val="*Cvr Ltr Detail"/>
    <w:basedOn w:val="BodyText"/>
    <w:qFormat/>
    <w:rsid w:val="000757AF"/>
    <w:pPr>
      <w:spacing w:after="20"/>
    </w:pPr>
    <w:rPr>
      <w:sz w:val="18"/>
    </w:rPr>
  </w:style>
  <w:style w:type="paragraph" w:customStyle="1" w:styleId="CvrLtrBodyText">
    <w:name w:val="*Cvr Ltr Body Text"/>
    <w:basedOn w:val="BodyText"/>
    <w:qFormat/>
    <w:rsid w:val="000757AF"/>
    <w:rPr>
      <w:sz w:val="20"/>
    </w:rPr>
  </w:style>
  <w:style w:type="paragraph" w:customStyle="1" w:styleId="CvrLtrBullet2Single">
    <w:name w:val="*Cvr Ltr Bullet #2 Single"/>
    <w:basedOn w:val="Bullet2Single0"/>
    <w:qFormat/>
    <w:rsid w:val="001D44BC"/>
    <w:rPr>
      <w:sz w:val="20"/>
    </w:rPr>
  </w:style>
  <w:style w:type="paragraph" w:customStyle="1" w:styleId="CvrLtrBullet2Double">
    <w:name w:val="*Cvr Ltr Bullet #2 Double"/>
    <w:basedOn w:val="CvrLtrBullet2Single"/>
    <w:qFormat/>
    <w:rsid w:val="001D44BC"/>
    <w:pPr>
      <w:spacing w:after="120"/>
    </w:pPr>
  </w:style>
  <w:style w:type="paragraph" w:customStyle="1" w:styleId="TableText9Bullet2Single0">
    <w:name w:val="~Table Text 9 Bullet #2 Single"/>
    <w:basedOn w:val="TableText9Bullet2Single"/>
    <w:qFormat/>
    <w:rsid w:val="00D64F2D"/>
    <w:pPr>
      <w:shd w:val="clear" w:color="auto" w:fill="E5E8E8"/>
    </w:pPr>
  </w:style>
  <w:style w:type="paragraph" w:customStyle="1" w:styleId="TableText11Bullet1Single0">
    <w:name w:val="~Table Text 11 Bullet #1 Single"/>
    <w:basedOn w:val="TableText11Bullet1Single"/>
    <w:qFormat/>
    <w:rsid w:val="00D64F2D"/>
    <w:pPr>
      <w:shd w:val="clear" w:color="auto" w:fill="E5E8E8"/>
    </w:pPr>
  </w:style>
  <w:style w:type="paragraph" w:customStyle="1" w:styleId="TableText11Bullet1Double0">
    <w:name w:val="~Table Text 11 Bullet #1 Double"/>
    <w:basedOn w:val="TableText11Bullet1Double"/>
    <w:qFormat/>
    <w:rsid w:val="00D64F2D"/>
    <w:pPr>
      <w:shd w:val="clear" w:color="auto" w:fill="E5E8E8"/>
    </w:pPr>
  </w:style>
  <w:style w:type="paragraph" w:customStyle="1" w:styleId="TableText10BoldSingle">
    <w:name w:val="*Table Text 10 Bold Single"/>
    <w:basedOn w:val="TableText10Single"/>
    <w:qFormat/>
    <w:rsid w:val="0010026D"/>
    <w:rPr>
      <w:b/>
    </w:rPr>
  </w:style>
  <w:style w:type="paragraph" w:customStyle="1" w:styleId="TableText11BoldSingle">
    <w:name w:val="*Table Text 11 Bold Single"/>
    <w:basedOn w:val="TableText11Single"/>
    <w:qFormat/>
    <w:rsid w:val="0010026D"/>
    <w:rPr>
      <w:b/>
    </w:rPr>
  </w:style>
  <w:style w:type="paragraph" w:customStyle="1" w:styleId="TableText8BoldDouble">
    <w:name w:val="*Table Text 8 Bold Double"/>
    <w:basedOn w:val="TableText8Double"/>
    <w:qFormat/>
    <w:rsid w:val="0010026D"/>
    <w:rPr>
      <w:b/>
    </w:rPr>
  </w:style>
  <w:style w:type="paragraph" w:customStyle="1" w:styleId="TableText8BoldSingle">
    <w:name w:val="*Table Text 8 Bold Single"/>
    <w:basedOn w:val="TableText8Single"/>
    <w:qFormat/>
    <w:rsid w:val="0010026D"/>
    <w:rPr>
      <w:b/>
    </w:rPr>
  </w:style>
  <w:style w:type="paragraph" w:customStyle="1" w:styleId="TableText9BoldSingle">
    <w:name w:val="*Table Text 9 Bold Single"/>
    <w:basedOn w:val="TableText10BoldSingle"/>
    <w:qFormat/>
    <w:rsid w:val="0010026D"/>
    <w:rPr>
      <w:sz w:val="18"/>
    </w:rPr>
  </w:style>
  <w:style w:type="paragraph" w:customStyle="1" w:styleId="TableText9Bold0">
    <w:name w:val="~Table Text 9 Bold"/>
    <w:basedOn w:val="TableText9Bold"/>
    <w:qFormat/>
    <w:rsid w:val="00643551"/>
    <w:pPr>
      <w:shd w:val="clear" w:color="auto" w:fill="DBDCDD"/>
    </w:pPr>
  </w:style>
  <w:style w:type="paragraph" w:customStyle="1" w:styleId="TableText9BoldSingle0">
    <w:name w:val="~Table Text 9 Bold Single"/>
    <w:basedOn w:val="TableText9BoldSingle"/>
    <w:qFormat/>
    <w:rsid w:val="00643551"/>
    <w:pPr>
      <w:shd w:val="clear" w:color="auto" w:fill="DBDCDD"/>
    </w:pPr>
  </w:style>
  <w:style w:type="paragraph" w:customStyle="1" w:styleId="TableText9BoldDouble0">
    <w:name w:val="~Table Text 9 Bold Double"/>
    <w:basedOn w:val="TableText9BoldDouble"/>
    <w:qFormat/>
    <w:rsid w:val="00643551"/>
    <w:pPr>
      <w:shd w:val="clear" w:color="auto" w:fill="DBDCDD"/>
    </w:pPr>
  </w:style>
  <w:style w:type="paragraph" w:customStyle="1" w:styleId="TableText9Double0">
    <w:name w:val="~Table Text 9 Double"/>
    <w:basedOn w:val="TableText9Double"/>
    <w:qFormat/>
    <w:rsid w:val="00643551"/>
    <w:pPr>
      <w:shd w:val="clear" w:color="auto" w:fill="DBDCDD"/>
    </w:pPr>
  </w:style>
  <w:style w:type="paragraph" w:customStyle="1" w:styleId="TableText9Single0">
    <w:name w:val="~Table Text 9 Single"/>
    <w:basedOn w:val="TableText9Single"/>
    <w:qFormat/>
    <w:rsid w:val="00643551"/>
    <w:pPr>
      <w:shd w:val="clear" w:color="auto" w:fill="DBDCDD"/>
    </w:pPr>
  </w:style>
  <w:style w:type="paragraph" w:customStyle="1" w:styleId="TableHeading90">
    <w:name w:val="~Table Heading 9"/>
    <w:basedOn w:val="TableHeading100"/>
    <w:qFormat/>
    <w:rsid w:val="00704F5D"/>
    <w:rPr>
      <w:sz w:val="18"/>
    </w:rPr>
  </w:style>
  <w:style w:type="paragraph" w:customStyle="1" w:styleId="TableText10BoldSingle0">
    <w:name w:val="~Table Text 10 Bold Single"/>
    <w:basedOn w:val="TableText10BoldSingle"/>
    <w:rsid w:val="00E63E93"/>
    <w:pPr>
      <w:shd w:val="clear" w:color="auto" w:fill="DBDCDD"/>
    </w:pPr>
  </w:style>
  <w:style w:type="paragraph" w:customStyle="1" w:styleId="TableText10BoldDouble0">
    <w:name w:val="~Table Text 10 Bold Double"/>
    <w:basedOn w:val="TableText10BoldDouble"/>
    <w:rsid w:val="007F455B"/>
    <w:pPr>
      <w:shd w:val="clear" w:color="auto" w:fill="DBDCDD"/>
    </w:pPr>
  </w:style>
  <w:style w:type="paragraph" w:customStyle="1" w:styleId="TableText11BoldSingle0">
    <w:name w:val="~Table Text 11 Bold Single"/>
    <w:basedOn w:val="TableText11BoldSingle"/>
    <w:rsid w:val="007F455B"/>
    <w:pPr>
      <w:shd w:val="clear" w:color="auto" w:fill="DBDCDD"/>
    </w:pPr>
  </w:style>
  <w:style w:type="paragraph" w:customStyle="1" w:styleId="TableText11BoldDouble0">
    <w:name w:val="~Table Text 11 Bold Double"/>
    <w:basedOn w:val="TableText11BoldDouble"/>
    <w:rsid w:val="007F455B"/>
    <w:pPr>
      <w:shd w:val="clear" w:color="auto" w:fill="DBDCDD"/>
    </w:pPr>
  </w:style>
  <w:style w:type="paragraph" w:customStyle="1" w:styleId="TableText8BoldSingle0">
    <w:name w:val="~Table Text 8 Bold Single"/>
    <w:basedOn w:val="TableText8BoldSingle"/>
    <w:rsid w:val="005841A6"/>
    <w:pPr>
      <w:shd w:val="clear" w:color="auto" w:fill="DBDCDD"/>
    </w:pPr>
  </w:style>
  <w:style w:type="paragraph" w:customStyle="1" w:styleId="TableText8BoldDouble0">
    <w:name w:val="~Table Text 8 Bold Double"/>
    <w:basedOn w:val="TableText8BoldDouble"/>
    <w:rsid w:val="005841A6"/>
    <w:pPr>
      <w:shd w:val="clear" w:color="auto" w:fill="DBDCDD"/>
    </w:pPr>
  </w:style>
  <w:style w:type="paragraph" w:customStyle="1" w:styleId="TableText8Bullet3Double0">
    <w:name w:val="~Table Text 8 Bullet #3 Double"/>
    <w:basedOn w:val="TableText8Bullet3Double"/>
    <w:qFormat/>
    <w:rsid w:val="00D64F2D"/>
    <w:pPr>
      <w:shd w:val="clear" w:color="auto" w:fill="E5E8E8"/>
    </w:pPr>
  </w:style>
  <w:style w:type="paragraph" w:customStyle="1" w:styleId="TableText8Bullet3Single0">
    <w:name w:val="~Table Text 8 Bullet #3 Single"/>
    <w:basedOn w:val="TableText8Bullet3Single"/>
    <w:qFormat/>
    <w:rsid w:val="00D64F2D"/>
    <w:pPr>
      <w:shd w:val="clear" w:color="auto" w:fill="E5E8E8"/>
    </w:pPr>
  </w:style>
  <w:style w:type="paragraph" w:customStyle="1" w:styleId="TableText9Bullet1Double0">
    <w:name w:val="~Table Text 9 Bullet #1 Double"/>
    <w:basedOn w:val="TableText9Bullet1Double"/>
    <w:qFormat/>
    <w:rsid w:val="00D64F2D"/>
    <w:pPr>
      <w:shd w:val="clear" w:color="auto" w:fill="E5E8E8"/>
    </w:pPr>
  </w:style>
  <w:style w:type="paragraph" w:customStyle="1" w:styleId="TableText11Bullet2Double0">
    <w:name w:val="~Table Text 11 Bullet #2 Double"/>
    <w:basedOn w:val="TableText11Bullet2Double"/>
    <w:qFormat/>
    <w:rsid w:val="00D64F2D"/>
    <w:pPr>
      <w:shd w:val="clear" w:color="auto" w:fill="E5E8E8"/>
    </w:pPr>
  </w:style>
  <w:style w:type="paragraph" w:customStyle="1" w:styleId="TableText9Bullet2Double0">
    <w:name w:val="~Table Text 9 Bullet #2 Double"/>
    <w:basedOn w:val="TableText9Bullet2Double"/>
    <w:qFormat/>
    <w:rsid w:val="00D64F2D"/>
    <w:pPr>
      <w:shd w:val="clear" w:color="auto" w:fill="E5E8E8"/>
    </w:pPr>
  </w:style>
  <w:style w:type="paragraph" w:customStyle="1" w:styleId="TableText11Bullet3Single0">
    <w:name w:val="~Table Text 11 Bullet #3 Single"/>
    <w:basedOn w:val="TableText11Bullet3Single"/>
    <w:qFormat/>
    <w:rsid w:val="00D64F2D"/>
    <w:pPr>
      <w:shd w:val="clear" w:color="auto" w:fill="E5E8E8"/>
    </w:pPr>
  </w:style>
  <w:style w:type="paragraph" w:customStyle="1" w:styleId="TableText9Bullet3Double0">
    <w:name w:val="~Table Text 9 Bullet #3 Double"/>
    <w:basedOn w:val="TableText9Bullet3Double"/>
    <w:qFormat/>
    <w:rsid w:val="00D64F2D"/>
    <w:pPr>
      <w:shd w:val="clear" w:color="auto" w:fill="E5E8E8"/>
    </w:pPr>
  </w:style>
  <w:style w:type="paragraph" w:customStyle="1" w:styleId="TableText9Bullet3Single0">
    <w:name w:val="~Table Text 9 Bullet #3 Single"/>
    <w:basedOn w:val="TableText9Bullet3Single"/>
    <w:qFormat/>
    <w:rsid w:val="00D64F2D"/>
    <w:pPr>
      <w:shd w:val="clear" w:color="auto" w:fill="E5E8E8"/>
    </w:pPr>
  </w:style>
  <w:style w:type="paragraph" w:customStyle="1" w:styleId="Bullet4SubtextSingle0">
    <w:name w:val="~Bullet #4 Subtext Single"/>
    <w:basedOn w:val="Bullet3SubtextSingle"/>
    <w:qFormat/>
    <w:rsid w:val="00D64F2D"/>
    <w:pPr>
      <w:tabs>
        <w:tab w:val="clear" w:pos="1080"/>
        <w:tab w:val="left" w:pos="1440"/>
      </w:tabs>
      <w:ind w:left="1440" w:hanging="1440"/>
    </w:pPr>
  </w:style>
  <w:style w:type="paragraph" w:customStyle="1" w:styleId="Bullet4SubtextDouble0">
    <w:name w:val="~Bullet #4 Subtext Double"/>
    <w:basedOn w:val="Bullet4SubtextSingle0"/>
    <w:qFormat/>
    <w:rsid w:val="00D64F2D"/>
    <w:pPr>
      <w:spacing w:after="120"/>
    </w:pPr>
  </w:style>
  <w:style w:type="paragraph" w:customStyle="1" w:styleId="Bullet5SubtextSingle0">
    <w:name w:val="~Bullet #5 Subtext Single"/>
    <w:basedOn w:val="Bullet4SubtextSingle0"/>
    <w:qFormat/>
    <w:rsid w:val="00D64F2D"/>
    <w:pPr>
      <w:tabs>
        <w:tab w:val="clear" w:pos="1440"/>
        <w:tab w:val="left" w:pos="1800"/>
      </w:tabs>
      <w:ind w:left="1800" w:hanging="1800"/>
    </w:pPr>
  </w:style>
  <w:style w:type="paragraph" w:customStyle="1" w:styleId="Bullet5SubtextDouble0">
    <w:name w:val="~Bullet #5 Subtext Double"/>
    <w:basedOn w:val="Bullet5SubtextSingle0"/>
    <w:qFormat/>
    <w:rsid w:val="00D64F2D"/>
    <w:pPr>
      <w:spacing w:after="120"/>
    </w:pPr>
  </w:style>
  <w:style w:type="character" w:customStyle="1" w:styleId="BodyTextZchn">
    <w:name w:val="*Body Text Zchn"/>
    <w:link w:val="BodyText"/>
    <w:rsid w:val="00444F50"/>
    <w:rPr>
      <w:rFonts w:ascii="Arial" w:hAnsi="Arial"/>
      <w:color w:val="000000"/>
      <w:sz w:val="22"/>
      <w:lang w:val="en-US" w:eastAsia="en-US"/>
    </w:rPr>
  </w:style>
  <w:style w:type="character" w:customStyle="1" w:styleId="Heading3Char">
    <w:name w:val="*Heading 3 Char"/>
    <w:basedOn w:val="DefaultParagraphFont"/>
    <w:link w:val="Heading30"/>
    <w:locked/>
    <w:rsid w:val="00444F50"/>
    <w:rPr>
      <w:rFonts w:ascii="Arial" w:hAnsi="Arial" w:cs="Arial"/>
      <w:b/>
      <w:sz w:val="32"/>
      <w:szCs w:val="24"/>
      <w:lang w:val="en-US" w:eastAsia="en-US"/>
    </w:rPr>
  </w:style>
  <w:style w:type="character" w:customStyle="1" w:styleId="Bullet1DoubleCharChar">
    <w:name w:val="*Bullet #1 Double Char Char"/>
    <w:basedOn w:val="BodyTextZchn"/>
    <w:link w:val="Bullet1Double"/>
    <w:rsid w:val="00444F50"/>
    <w:rPr>
      <w:rFonts w:ascii="Arial" w:hAnsi="Arial"/>
      <w:color w:val="000000"/>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049720">
      <w:bodyDiv w:val="1"/>
      <w:marLeft w:val="0"/>
      <w:marRight w:val="0"/>
      <w:marTop w:val="0"/>
      <w:marBottom w:val="0"/>
      <w:divBdr>
        <w:top w:val="none" w:sz="0" w:space="0" w:color="auto"/>
        <w:left w:val="none" w:sz="0" w:space="0" w:color="auto"/>
        <w:bottom w:val="none" w:sz="0" w:space="0" w:color="auto"/>
        <w:right w:val="none" w:sz="0" w:space="0" w:color="auto"/>
      </w:divBdr>
    </w:div>
    <w:div w:id="1533028528">
      <w:bodyDiv w:val="1"/>
      <w:marLeft w:val="0"/>
      <w:marRight w:val="0"/>
      <w:marTop w:val="0"/>
      <w:marBottom w:val="0"/>
      <w:divBdr>
        <w:top w:val="none" w:sz="0" w:space="0" w:color="auto"/>
        <w:left w:val="none" w:sz="0" w:space="0" w:color="auto"/>
        <w:bottom w:val="none" w:sz="0" w:space="0" w:color="auto"/>
        <w:right w:val="none" w:sz="0" w:space="0" w:color="auto"/>
      </w:divBdr>
    </w:div>
    <w:div w:id="19215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evescy\AppData\Roaming\Microsoft\Templates\HPE_Proposal_NA_2015-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HPE_Proposal_NA_2015-11.dot</Template>
  <TotalTime>0</TotalTime>
  <Pages>7</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HP US All-in-One Proposal Template w-CvLtr.</vt:lpstr>
    </vt:vector>
  </TitlesOfParts>
  <Company>Hewlett-Packard</Company>
  <LinksUpToDate>false</LinksUpToDate>
  <CharactersWithSpaces>13192</CharactersWithSpaces>
  <SharedDoc>false</SharedDoc>
  <HLinks>
    <vt:vector size="18" baseType="variant">
      <vt:variant>
        <vt:i4>1310778</vt:i4>
      </vt:variant>
      <vt:variant>
        <vt:i4>35</vt:i4>
      </vt:variant>
      <vt:variant>
        <vt:i4>0</vt:i4>
      </vt:variant>
      <vt:variant>
        <vt:i4>5</vt:i4>
      </vt:variant>
      <vt:variant>
        <vt:lpwstr/>
      </vt:variant>
      <vt:variant>
        <vt:lpwstr>_Toc362438890</vt:lpwstr>
      </vt:variant>
      <vt:variant>
        <vt:i4>1376314</vt:i4>
      </vt:variant>
      <vt:variant>
        <vt:i4>29</vt:i4>
      </vt:variant>
      <vt:variant>
        <vt:i4>0</vt:i4>
      </vt:variant>
      <vt:variant>
        <vt:i4>5</vt:i4>
      </vt:variant>
      <vt:variant>
        <vt:lpwstr/>
      </vt:variant>
      <vt:variant>
        <vt:lpwstr>_Toc362438889</vt:lpwstr>
      </vt:variant>
      <vt:variant>
        <vt:i4>2621537</vt:i4>
      </vt:variant>
      <vt:variant>
        <vt:i4>0</vt:i4>
      </vt:variant>
      <vt:variant>
        <vt:i4>0</vt:i4>
      </vt:variant>
      <vt:variant>
        <vt:i4>5</vt:i4>
      </vt:variant>
      <vt:variant>
        <vt:lpwstr>http://www.hpe.com/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HP US All-in-One Proposal Template w-CvLtr.</dc:title>
  <dc:subject>Template Update Release Date: 10/16/12</dc:subject>
  <dc:creator>Cindy Reeves</dc:creator>
  <cp:keywords/>
  <cp:lastModifiedBy>Reeves, Cindy (Public Sector Proposal Manager)</cp:lastModifiedBy>
  <cp:revision>2</cp:revision>
  <cp:lastPrinted>2006-09-19T14:06:00Z</cp:lastPrinted>
  <dcterms:created xsi:type="dcterms:W3CDTF">2018-07-05T16:35:00Z</dcterms:created>
  <dcterms:modified xsi:type="dcterms:W3CDTF">2018-07-05T16:35:00Z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TITLE</vt:lpwstr>
  </property>
  <property fmtid="{D5CDD505-2E9C-101B-9397-08002B2CF9AE}" pid="3" name="Restricted Use?">
    <vt:lpwstr>0</vt:lpwstr>
  </property>
  <property fmtid="{D5CDD505-2E9C-101B-9397-08002B2CF9AE}" pid="4" name="Format">
    <vt:lpwstr>A4</vt:lpwstr>
  </property>
  <property fmtid="{D5CDD505-2E9C-101B-9397-08002B2CF9AE}" pid="5" name="ContentType">
    <vt:lpwstr>Document</vt:lpwstr>
  </property>
</Properties>
</file>